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EC7BCD" w14:textId="16AE864D" w:rsidR="00F7541B" w:rsidRDefault="00F7541B" w:rsidP="00F7541B">
      <w:pPr>
        <w:pStyle w:val="a3"/>
        <w:tabs>
          <w:tab w:val="right" w:pos="8280"/>
          <w:tab w:val="right" w:pos="9781"/>
        </w:tabs>
        <w:ind w:right="-58"/>
        <w:rPr>
          <w:rFonts w:cs="Arial"/>
          <w:bCs/>
          <w:sz w:val="20"/>
          <w:lang w:eastAsia="ja-JP"/>
        </w:rPr>
      </w:pPr>
      <w:r>
        <w:rPr>
          <w:rFonts w:cs="Arial"/>
          <w:bCs/>
          <w:sz w:val="20"/>
        </w:rPr>
        <w:t>3GPP TSG RAN WG1</w:t>
      </w:r>
      <w:r>
        <w:rPr>
          <w:rFonts w:cs="Arial"/>
          <w:bCs/>
          <w:sz w:val="20"/>
          <w:lang w:eastAsia="ja-JP"/>
        </w:rPr>
        <w:t xml:space="preserve"> #96</w:t>
      </w:r>
      <w:r w:rsidR="00706921">
        <w:rPr>
          <w:rFonts w:cs="Arial"/>
          <w:bCs/>
          <w:sz w:val="20"/>
          <w:lang w:eastAsia="ja-JP"/>
        </w:rPr>
        <w:t>bis</w:t>
      </w:r>
      <w:r>
        <w:rPr>
          <w:rFonts w:cs="Arial"/>
          <w:bCs/>
          <w:sz w:val="20"/>
          <w:lang w:eastAsia="ja-JP"/>
        </w:rPr>
        <w:tab/>
      </w:r>
      <w:r>
        <w:rPr>
          <w:rFonts w:cs="Arial"/>
          <w:bCs/>
          <w:sz w:val="20"/>
          <w:lang w:eastAsia="ja-JP"/>
        </w:rPr>
        <w:tab/>
      </w:r>
      <w:r w:rsidR="00560233">
        <w:rPr>
          <w:rFonts w:ascii="Calibri" w:hAnsi="Calibri" w:cs="Calibri"/>
          <w:sz w:val="22"/>
          <w:szCs w:val="22"/>
        </w:rPr>
        <w:t>R1-1904592</w:t>
      </w:r>
    </w:p>
    <w:p w14:paraId="3D563E3D" w14:textId="44F047CD" w:rsidR="00F7541B" w:rsidRDefault="00706921" w:rsidP="00F7541B">
      <w:pPr>
        <w:pStyle w:val="TdocHeader2"/>
        <w:jc w:val="left"/>
        <w:rPr>
          <w:rFonts w:eastAsiaTheme="minorEastAsia"/>
          <w:lang w:val="en-US"/>
        </w:rPr>
      </w:pPr>
      <w:r w:rsidRPr="00706921">
        <w:rPr>
          <w:rFonts w:eastAsia="ＭＳ 明朝" w:cs="Arial"/>
          <w:bCs/>
          <w:sz w:val="20"/>
          <w:lang w:val="en-US" w:eastAsia="ja-JP"/>
        </w:rPr>
        <w:t xml:space="preserve">Xi’an, China, 8th – 12th </w:t>
      </w:r>
      <w:r w:rsidR="00560233" w:rsidRPr="00706921">
        <w:rPr>
          <w:rFonts w:eastAsia="ＭＳ 明朝" w:cs="Arial"/>
          <w:bCs/>
          <w:sz w:val="20"/>
          <w:lang w:val="en-US" w:eastAsia="ja-JP"/>
        </w:rPr>
        <w:t>April</w:t>
      </w:r>
      <w:r w:rsidRPr="00706921">
        <w:rPr>
          <w:rFonts w:eastAsia="ＭＳ 明朝" w:cs="Arial"/>
          <w:bCs/>
          <w:sz w:val="20"/>
          <w:lang w:val="en-US" w:eastAsia="ja-JP"/>
        </w:rPr>
        <w:t xml:space="preserve"> 2019</w:t>
      </w:r>
    </w:p>
    <w:p w14:paraId="158F1166" w14:textId="5CE72A24" w:rsidR="00A3732F" w:rsidRPr="00D67E1F" w:rsidRDefault="00A3732F" w:rsidP="001D6395">
      <w:pPr>
        <w:pStyle w:val="a3"/>
        <w:tabs>
          <w:tab w:val="right" w:pos="8280"/>
          <w:tab w:val="right" w:pos="9781"/>
        </w:tabs>
        <w:ind w:right="-58"/>
        <w:rPr>
          <w:lang w:val="en-US" w:eastAsia="ja-JP"/>
        </w:rPr>
      </w:pPr>
    </w:p>
    <w:p w14:paraId="0CE929FA" w14:textId="77777777"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91E3C48" w:rsidR="0045740A" w:rsidRPr="001A236D"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8C4367">
        <w:rPr>
          <w:b w:val="0"/>
          <w:sz w:val="20"/>
        </w:rPr>
        <w:t>Views o</w:t>
      </w:r>
      <w:r w:rsidR="00F409BA" w:rsidRPr="00F409BA">
        <w:rPr>
          <w:b w:val="0"/>
          <w:sz w:val="20"/>
        </w:rPr>
        <w:t xml:space="preserve">n </w:t>
      </w:r>
      <w:r w:rsidR="008C4367">
        <w:rPr>
          <w:b w:val="0"/>
          <w:sz w:val="20"/>
        </w:rPr>
        <w:t>HARQ issues</w:t>
      </w:r>
      <w:r w:rsidR="001A236D">
        <w:rPr>
          <w:b w:val="0"/>
          <w:sz w:val="20"/>
        </w:rPr>
        <w:t xml:space="preserve"> </w:t>
      </w:r>
      <w:r w:rsidR="0056374C" w:rsidRPr="001A236D">
        <w:rPr>
          <w:b w:val="0"/>
          <w:sz w:val="20"/>
        </w:rPr>
        <w:t>for</w:t>
      </w:r>
      <w:r w:rsidR="005C750C" w:rsidRPr="001A236D">
        <w:rPr>
          <w:b w:val="0"/>
          <w:sz w:val="20"/>
        </w:rPr>
        <w:t xml:space="preserve"> NTN</w:t>
      </w:r>
    </w:p>
    <w:p w14:paraId="7E572B5C" w14:textId="5D3BEE0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323D7B">
        <w:rPr>
          <w:rFonts w:ascii="Arial" w:eastAsia="SimSun" w:hAnsi="Arial"/>
          <w:lang w:eastAsia="zh-CN"/>
        </w:rPr>
        <w:t>7.2.5.4</w:t>
      </w:r>
      <w:r w:rsidR="001A236D">
        <w:rPr>
          <w:rFonts w:ascii="Arial" w:eastAsia="SimSun" w:hAnsi="Arial"/>
          <w:lang w:eastAsia="zh-CN"/>
        </w:rPr>
        <w:t xml:space="preserve"> (</w:t>
      </w:r>
      <w:r w:rsidR="00323D7B" w:rsidRPr="00323D7B">
        <w:rPr>
          <w:rFonts w:ascii="Arial" w:eastAsia="SimSun" w:hAnsi="Arial"/>
          <w:lang w:eastAsia="zh-CN"/>
        </w:rPr>
        <w:t>More delay-tolerant re-transmission mechanisms</w:t>
      </w:r>
      <w:r w:rsidR="001A236D">
        <w:rPr>
          <w:rFonts w:ascii="Arial" w:eastAsia="SimSun" w:hAnsi="Arial"/>
          <w:lang w:eastAsia="zh-CN"/>
        </w:rPr>
        <w:t>)</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64400D7D" w14:textId="11C5F2AF" w:rsidR="00706921" w:rsidRDefault="001A236D" w:rsidP="00706921">
      <w:pPr>
        <w:spacing w:after="0"/>
        <w:jc w:val="both"/>
        <w:rPr>
          <w:lang w:val="nl-NL" w:eastAsia="ja-JP"/>
        </w:rPr>
      </w:pPr>
      <w:r>
        <w:rPr>
          <w:lang w:val="nl-NL" w:eastAsia="ja-JP"/>
        </w:rPr>
        <w:t>A study item on Non Terrestrial Network (NTN) has been started. According to the SID</w:t>
      </w:r>
      <w:r w:rsidR="00974BBA">
        <w:rPr>
          <w:lang w:val="nl-NL" w:eastAsia="ja-JP"/>
        </w:rPr>
        <w:fldChar w:fldCharType="begin"/>
      </w:r>
      <w:r w:rsidR="00974BBA">
        <w:rPr>
          <w:lang w:val="nl-NL" w:eastAsia="ja-JP"/>
        </w:rPr>
        <w:instrText xml:space="preserve"> REF _Ref4499062 \r \h </w:instrText>
      </w:r>
      <w:r w:rsidR="00974BBA">
        <w:rPr>
          <w:lang w:val="nl-NL" w:eastAsia="ja-JP"/>
        </w:rPr>
      </w:r>
      <w:r w:rsidR="00974BBA">
        <w:rPr>
          <w:lang w:val="nl-NL" w:eastAsia="ja-JP"/>
        </w:rPr>
        <w:fldChar w:fldCharType="separate"/>
      </w:r>
      <w:r w:rsidR="007D4289">
        <w:rPr>
          <w:lang w:val="nl-NL" w:eastAsia="ja-JP"/>
        </w:rPr>
        <w:t>[1]</w:t>
      </w:r>
      <w:r w:rsidR="00974BBA">
        <w:rPr>
          <w:lang w:val="nl-NL" w:eastAsia="ja-JP"/>
        </w:rPr>
        <w:fldChar w:fldCharType="end"/>
      </w:r>
      <w:r>
        <w:rPr>
          <w:lang w:val="nl-NL" w:eastAsia="ja-JP"/>
        </w:rPr>
        <w:t>,</w:t>
      </w:r>
      <w:r w:rsidR="00706921">
        <w:rPr>
          <w:lang w:val="nl-NL" w:eastAsia="ja-JP"/>
        </w:rPr>
        <w:t xml:space="preserve"> the following is to be studied in RAN1. </w:t>
      </w:r>
    </w:p>
    <w:p w14:paraId="08526CF9" w14:textId="77777777" w:rsidR="00706921" w:rsidRDefault="00706921" w:rsidP="00706921">
      <w:pPr>
        <w:spacing w:after="0"/>
        <w:jc w:val="both"/>
        <w:rPr>
          <w:lang w:val="nl-NL" w:eastAsia="ja-JP"/>
        </w:rPr>
      </w:pPr>
      <w:r>
        <w:rPr>
          <w:lang w:val="nl-NL" w:eastAsia="ja-JP"/>
        </w:rPr>
        <w:t xml:space="preserve"> </w:t>
      </w:r>
    </w:p>
    <w:p w14:paraId="5D2B49E6" w14:textId="77777777" w:rsidR="00706921" w:rsidRDefault="00706921" w:rsidP="00706921">
      <w:pPr>
        <w:spacing w:after="0"/>
        <w:jc w:val="both"/>
        <w:rPr>
          <w:rFonts w:eastAsia="PMingLiU"/>
          <w:i/>
          <w:lang w:val="en-US" w:eastAsia="zh-TW"/>
        </w:rPr>
      </w:pPr>
      <w:r>
        <w:rPr>
          <w:i/>
          <w:lang w:val="nl-NL"/>
        </w:rPr>
        <w:t xml:space="preserve">Consolidation of potential impacts as initially identified in TR 38.811 and identification of related solutions if needed  [RAN1]: </w:t>
      </w:r>
    </w:p>
    <w:p w14:paraId="60BED44B" w14:textId="77777777"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Physical layer control procedures (e.g. CSI feedback, power control)</w:t>
      </w:r>
    </w:p>
    <w:p w14:paraId="13E335FD" w14:textId="77777777" w:rsidR="00706921" w:rsidRDefault="00706921" w:rsidP="00706921">
      <w:pPr>
        <w:numPr>
          <w:ilvl w:val="0"/>
          <w:numId w:val="23"/>
        </w:numPr>
        <w:overflowPunct w:val="0"/>
        <w:autoSpaceDE w:val="0"/>
        <w:autoSpaceDN w:val="0"/>
        <w:adjustRightInd w:val="0"/>
        <w:spacing w:after="0"/>
        <w:rPr>
          <w:rFonts w:eastAsia="PMingLiU"/>
          <w:i/>
          <w:lang w:eastAsia="zh-TW"/>
        </w:rPr>
      </w:pPr>
      <w:r>
        <w:rPr>
          <w:rFonts w:eastAsia="PMingLiU"/>
          <w:i/>
          <w:lang w:eastAsia="zh-TW"/>
        </w:rPr>
        <w:t>Uplink Timing advance/RACH procedure including PRACH sequence/format/message</w:t>
      </w:r>
    </w:p>
    <w:p w14:paraId="0E9ADE3D" w14:textId="77777777" w:rsidR="00706921" w:rsidRDefault="00706921" w:rsidP="00706921">
      <w:pPr>
        <w:numPr>
          <w:ilvl w:val="0"/>
          <w:numId w:val="23"/>
        </w:numPr>
        <w:overflowPunct w:val="0"/>
        <w:autoSpaceDE w:val="0"/>
        <w:autoSpaceDN w:val="0"/>
        <w:adjustRightInd w:val="0"/>
        <w:spacing w:after="0"/>
        <w:rPr>
          <w:rFonts w:eastAsia="SimSun"/>
          <w:i/>
        </w:rPr>
      </w:pPr>
      <w:r>
        <w:rPr>
          <w:rFonts w:eastAsia="PMingLiU"/>
          <w:i/>
          <w:lang w:eastAsia="zh-TW"/>
        </w:rPr>
        <w:t>Making retransmission mechanisms at the physical layer more delay-tolerant as appropriate. This may also include capability to deactivate the HARQ mechanisms.</w:t>
      </w:r>
    </w:p>
    <w:p w14:paraId="664C8DE5" w14:textId="77777777" w:rsidR="00706921" w:rsidRDefault="00706921" w:rsidP="00706921">
      <w:pPr>
        <w:spacing w:after="0"/>
        <w:rPr>
          <w:rFonts w:eastAsia="PMingLiU"/>
          <w:i/>
          <w:lang w:eastAsia="zh-TW"/>
        </w:rPr>
      </w:pPr>
    </w:p>
    <w:p w14:paraId="21EC6BD3" w14:textId="77777777" w:rsidR="00706921" w:rsidRDefault="00706921" w:rsidP="00706921">
      <w:pPr>
        <w:spacing w:after="0"/>
        <w:rPr>
          <w:rFonts w:eastAsia="PMingLiU"/>
          <w:i/>
          <w:lang w:eastAsia="zh-TW"/>
        </w:rPr>
      </w:pPr>
      <w:r>
        <w:rPr>
          <w:rFonts w:eastAsia="PMingLiU"/>
          <w:i/>
          <w:lang w:eastAsia="zh-TW"/>
        </w:rPr>
        <w:t>Performance assessment of NR in selected deployment scenarios (LEO based satellite access, GEO based satellite access) through link level (Radio link) and system level (cell) simulations [RAN1]</w:t>
      </w:r>
    </w:p>
    <w:p w14:paraId="05F14B22" w14:textId="77777777" w:rsidR="00706921" w:rsidRDefault="00706921" w:rsidP="00706921">
      <w:pPr>
        <w:spacing w:after="0"/>
        <w:rPr>
          <w:rFonts w:eastAsia="PMingLiU"/>
          <w:lang w:eastAsia="zh-TW"/>
        </w:rPr>
      </w:pPr>
    </w:p>
    <w:p w14:paraId="14DC03C9" w14:textId="778B1A6A" w:rsidR="00706921" w:rsidRDefault="00706921" w:rsidP="00706921">
      <w:pPr>
        <w:spacing w:after="0"/>
        <w:rPr>
          <w:lang w:eastAsia="ja-JP"/>
        </w:rPr>
      </w:pPr>
      <w:r>
        <w:rPr>
          <w:lang w:eastAsia="ja-JP"/>
        </w:rPr>
        <w:t>In this document,</w:t>
      </w:r>
      <w:r w:rsidR="00323D7B">
        <w:rPr>
          <w:rFonts w:hint="eastAsia"/>
          <w:lang w:eastAsia="ja-JP"/>
        </w:rPr>
        <w:t xml:space="preserve"> HARQ</w:t>
      </w:r>
      <w:r>
        <w:rPr>
          <w:lang w:eastAsia="ja-JP"/>
        </w:rPr>
        <w:t xml:space="preserve"> related issues for NTN are discussed.</w:t>
      </w:r>
    </w:p>
    <w:p w14:paraId="34E3F7D8" w14:textId="77777777" w:rsidR="009E4392" w:rsidRPr="00706921" w:rsidRDefault="009E4392" w:rsidP="009E4392">
      <w:pPr>
        <w:rPr>
          <w:rFonts w:eastAsiaTheme="minorEastAsia" w:cs="Arial"/>
          <w:lang w:eastAsia="ja-JP"/>
        </w:rPr>
      </w:pPr>
    </w:p>
    <w:p w14:paraId="5D9E45CA" w14:textId="77777777" w:rsidR="00956079" w:rsidRPr="00956079" w:rsidRDefault="00956079" w:rsidP="00430015">
      <w:pPr>
        <w:pStyle w:val="1"/>
        <w:tabs>
          <w:tab w:val="num" w:pos="426"/>
        </w:tabs>
        <w:ind w:left="426" w:hanging="426"/>
        <w:rPr>
          <w:szCs w:val="36"/>
          <w:lang w:eastAsia="ja-JP"/>
        </w:rPr>
      </w:pPr>
      <w:r>
        <w:t xml:space="preserve">Discussions </w:t>
      </w:r>
    </w:p>
    <w:p w14:paraId="02087B73" w14:textId="7EFD7C80" w:rsidR="00307E34" w:rsidRPr="00430015" w:rsidRDefault="00430015" w:rsidP="00956079">
      <w:pPr>
        <w:pStyle w:val="2"/>
        <w:rPr>
          <w:szCs w:val="36"/>
        </w:rPr>
      </w:pPr>
      <w:r>
        <w:t xml:space="preserve">Issues on </w:t>
      </w:r>
      <w:r w:rsidR="00323D7B">
        <w:t xml:space="preserve">HARQ </w:t>
      </w:r>
    </w:p>
    <w:p w14:paraId="793D4A0A" w14:textId="662DD71E" w:rsidR="005B3416" w:rsidRPr="005B3416" w:rsidRDefault="007A54C4" w:rsidP="007A54C4">
      <w:pPr>
        <w:rPr>
          <w:lang w:eastAsia="ja-JP"/>
        </w:rPr>
      </w:pPr>
      <w:r>
        <w:rPr>
          <w:lang w:eastAsia="ja-JP"/>
        </w:rPr>
        <w:t>I</w:t>
      </w:r>
      <w:r>
        <w:rPr>
          <w:rFonts w:hint="eastAsia"/>
          <w:lang w:eastAsia="ja-JP"/>
        </w:rPr>
        <w:t>n</w:t>
      </w:r>
      <w:r w:rsidR="004945E1">
        <w:rPr>
          <w:rFonts w:hint="eastAsia"/>
          <w:lang w:eastAsia="ja-JP"/>
        </w:rPr>
        <w:t xml:space="preserve"> NTN scenarios, </w:t>
      </w:r>
      <w:r>
        <w:rPr>
          <w:lang w:eastAsia="ja-JP"/>
        </w:rPr>
        <w:t xml:space="preserve">long </w:t>
      </w:r>
      <w:r w:rsidR="007766D6">
        <w:rPr>
          <w:lang w:eastAsia="ja-JP"/>
        </w:rPr>
        <w:t>RTD (round trip delay</w:t>
      </w:r>
      <w:r w:rsidR="00050691">
        <w:rPr>
          <w:lang w:eastAsia="ja-JP"/>
        </w:rPr>
        <w:t>)</w:t>
      </w:r>
      <w:r>
        <w:rPr>
          <w:lang w:eastAsia="ja-JP"/>
        </w:rPr>
        <w:t xml:space="preserve"> is observed. As shown in clause 4.2 of TR 38.821 v0.3.0</w:t>
      </w:r>
      <w:r w:rsidR="007D4289">
        <w:rPr>
          <w:lang w:eastAsia="ja-JP"/>
        </w:rPr>
        <w:fldChar w:fldCharType="begin"/>
      </w:r>
      <w:r w:rsidR="007D4289">
        <w:rPr>
          <w:lang w:eastAsia="ja-JP"/>
        </w:rPr>
        <w:instrText xml:space="preserve"> REF _Ref4747580 \r \h </w:instrText>
      </w:r>
      <w:r w:rsidR="007D4289">
        <w:rPr>
          <w:lang w:eastAsia="ja-JP"/>
        </w:rPr>
      </w:r>
      <w:r w:rsidR="007D4289">
        <w:rPr>
          <w:lang w:eastAsia="ja-JP"/>
        </w:rPr>
        <w:fldChar w:fldCharType="separate"/>
      </w:r>
      <w:r w:rsidR="007D4289">
        <w:rPr>
          <w:lang w:eastAsia="ja-JP"/>
        </w:rPr>
        <w:t>[3]</w:t>
      </w:r>
      <w:r w:rsidR="007D4289">
        <w:rPr>
          <w:lang w:eastAsia="ja-JP"/>
        </w:rPr>
        <w:fldChar w:fldCharType="end"/>
      </w:r>
      <w:r>
        <w:rPr>
          <w:lang w:eastAsia="ja-JP"/>
        </w:rPr>
        <w:t xml:space="preserve">, the maximum RTD in NTN is </w:t>
      </w:r>
      <w:r w:rsidRPr="007A54C4">
        <w:rPr>
          <w:lang w:eastAsia="ja-JP"/>
        </w:rPr>
        <w:t xml:space="preserve">541.14 </w:t>
      </w:r>
      <w:proofErr w:type="spellStart"/>
      <w:r w:rsidRPr="007A54C4">
        <w:rPr>
          <w:lang w:eastAsia="ja-JP"/>
        </w:rPr>
        <w:t>ms</w:t>
      </w:r>
      <w:proofErr w:type="spellEnd"/>
      <w:r w:rsidRPr="007A54C4">
        <w:rPr>
          <w:lang w:eastAsia="ja-JP"/>
        </w:rPr>
        <w:t xml:space="preserve"> for GEO (at 35786 km altitude) and 25.76/41.75 </w:t>
      </w:r>
      <w:proofErr w:type="spellStart"/>
      <w:r w:rsidRPr="007A54C4">
        <w:rPr>
          <w:lang w:eastAsia="ja-JP"/>
        </w:rPr>
        <w:t>ms</w:t>
      </w:r>
      <w:proofErr w:type="spellEnd"/>
      <w:r w:rsidRPr="007A54C4">
        <w:rPr>
          <w:lang w:eastAsia="ja-JP"/>
        </w:rPr>
        <w:t xml:space="preserve"> for LEO (at 600/1200 km altitude). These values are</w:t>
      </w:r>
      <w:r>
        <w:rPr>
          <w:lang w:eastAsia="ja-JP"/>
        </w:rPr>
        <w:t xml:space="preserve"> much larger than </w:t>
      </w:r>
      <w:r w:rsidR="007D133C">
        <w:rPr>
          <w:lang w:eastAsia="ja-JP"/>
        </w:rPr>
        <w:t xml:space="preserve">that in </w:t>
      </w:r>
      <w:r>
        <w:rPr>
          <w:lang w:eastAsia="ja-JP"/>
        </w:rPr>
        <w:t>terrestrial</w:t>
      </w:r>
      <w:r w:rsidR="007D133C">
        <w:rPr>
          <w:lang w:eastAsia="ja-JP"/>
        </w:rPr>
        <w:t xml:space="preserve"> network</w:t>
      </w:r>
      <w:r>
        <w:rPr>
          <w:lang w:eastAsia="ja-JP"/>
        </w:rPr>
        <w:t xml:space="preserve">. </w:t>
      </w:r>
    </w:p>
    <w:p w14:paraId="75CF03D1" w14:textId="02E8B6FE" w:rsidR="007D133C" w:rsidRDefault="00323D7B" w:rsidP="00323D7B">
      <w:pPr>
        <w:rPr>
          <w:lang w:eastAsia="ja-JP"/>
        </w:rPr>
      </w:pPr>
      <w:r>
        <w:rPr>
          <w:lang w:eastAsia="ja-JP"/>
        </w:rPr>
        <w:t xml:space="preserve">The number of HARQ processes supported in </w:t>
      </w:r>
      <w:r w:rsidR="007D133C">
        <w:rPr>
          <w:lang w:eastAsia="ja-JP"/>
        </w:rPr>
        <w:t xml:space="preserve">NR </w:t>
      </w:r>
      <w:r>
        <w:rPr>
          <w:lang w:eastAsia="ja-JP"/>
        </w:rPr>
        <w:t>Rel.15 is 16 processes. Due to the long ro</w:t>
      </w:r>
      <w:r w:rsidR="007A54C4">
        <w:rPr>
          <w:lang w:eastAsia="ja-JP"/>
        </w:rPr>
        <w:t xml:space="preserve">und trip delay, </w:t>
      </w:r>
      <w:r>
        <w:rPr>
          <w:lang w:eastAsia="ja-JP"/>
        </w:rPr>
        <w:t xml:space="preserve">data transmission on consecutive slots become restrictive </w:t>
      </w:r>
      <w:r w:rsidR="00740537">
        <w:rPr>
          <w:lang w:eastAsia="ja-JP"/>
        </w:rPr>
        <w:t xml:space="preserve">if </w:t>
      </w:r>
      <w:proofErr w:type="spellStart"/>
      <w:r>
        <w:rPr>
          <w:lang w:eastAsia="ja-JP"/>
        </w:rPr>
        <w:t>gNB</w:t>
      </w:r>
      <w:proofErr w:type="spellEnd"/>
      <w:r>
        <w:rPr>
          <w:lang w:eastAsia="ja-JP"/>
        </w:rPr>
        <w:t xml:space="preserve"> needs to wait for ACK/NACK of a certain HARQ process ID before transmitting the data of the same process ID. This would result in a severe limitation of user throughput.</w:t>
      </w:r>
      <w:r w:rsidR="007D133C">
        <w:rPr>
          <w:lang w:eastAsia="ja-JP"/>
        </w:rPr>
        <w:t xml:space="preserve"> For example, assuming 1ms TTI, achievable user throughput is just 3%(=16/540) of the system throughput in case of GEO with 540ms RTD and 40% (=16/40) in case of LEO with 40ms RTD because data transmission opportunity for the UE is restricted due to lack of HARQ process ID. For shorter TTI, more restriction is expected. </w:t>
      </w:r>
    </w:p>
    <w:p w14:paraId="0E2B7447" w14:textId="554DECFC" w:rsidR="00323D7B" w:rsidRDefault="00323D7B" w:rsidP="00323D7B">
      <w:pPr>
        <w:rPr>
          <w:lang w:eastAsia="ja-JP"/>
        </w:rPr>
      </w:pPr>
      <w:r>
        <w:rPr>
          <w:lang w:eastAsia="ja-JP"/>
        </w:rPr>
        <w:t xml:space="preserve"> In TR38.811 [1], two principles for the study is mentioned, disabling HARQ</w:t>
      </w:r>
      <w:r w:rsidR="00D22ED6">
        <w:rPr>
          <w:lang w:eastAsia="ja-JP"/>
        </w:rPr>
        <w:t xml:space="preserve"> and enhancement of HARQ</w:t>
      </w:r>
      <w:r>
        <w:rPr>
          <w:lang w:eastAsia="ja-JP"/>
        </w:rPr>
        <w:t xml:space="preserve">. </w:t>
      </w:r>
    </w:p>
    <w:p w14:paraId="34188C21" w14:textId="0D8A528A" w:rsidR="00323D7B" w:rsidRDefault="006D7784" w:rsidP="00323D7B">
      <w:pPr>
        <w:jc w:val="center"/>
        <w:rPr>
          <w:lang w:eastAsia="ja-JP"/>
        </w:rPr>
      </w:pPr>
      <w:r>
        <w:rPr>
          <w:noProof/>
          <w:lang w:eastAsia="ja-JP"/>
        </w:rPr>
        <w:drawing>
          <wp:inline distT="0" distB="0" distL="0" distR="0" wp14:anchorId="4F4A2477" wp14:editId="7A00DF22">
            <wp:extent cx="4670462" cy="113834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19299" cy="1174625"/>
                    </a:xfrm>
                    <a:prstGeom prst="rect">
                      <a:avLst/>
                    </a:prstGeom>
                    <a:noFill/>
                    <a:ln>
                      <a:noFill/>
                    </a:ln>
                  </pic:spPr>
                </pic:pic>
              </a:graphicData>
            </a:graphic>
          </wp:inline>
        </w:drawing>
      </w:r>
    </w:p>
    <w:p w14:paraId="2CC49AA4" w14:textId="6D6EF288" w:rsidR="00323D7B" w:rsidRDefault="00323D7B" w:rsidP="00323D7B">
      <w:pPr>
        <w:pStyle w:val="ac"/>
        <w:jc w:val="center"/>
        <w:rPr>
          <w:lang w:eastAsia="ja-JP"/>
        </w:rPr>
      </w:pPr>
      <w:r>
        <w:t xml:space="preserve">Figure </w:t>
      </w:r>
      <w:r>
        <w:fldChar w:fldCharType="begin"/>
      </w:r>
      <w:r>
        <w:instrText xml:space="preserve"> SEQ Figure \* ARABIC </w:instrText>
      </w:r>
      <w:r>
        <w:fldChar w:fldCharType="separate"/>
      </w:r>
      <w:r w:rsidR="007D4289">
        <w:rPr>
          <w:noProof/>
        </w:rPr>
        <w:t>1</w:t>
      </w:r>
      <w:r>
        <w:fldChar w:fldCharType="end"/>
      </w:r>
      <w:r>
        <w:t xml:space="preserve">. HARQ problem </w:t>
      </w:r>
    </w:p>
    <w:p w14:paraId="4F8AF0FE" w14:textId="227C44F1" w:rsidR="00323D7B" w:rsidRDefault="00323D7B" w:rsidP="00323D7B">
      <w:pPr>
        <w:snapToGrid w:val="0"/>
        <w:spacing w:afterLines="50" w:after="120"/>
        <w:rPr>
          <w:lang w:eastAsia="ja-JP"/>
        </w:rPr>
      </w:pPr>
    </w:p>
    <w:p w14:paraId="6AE18D4B" w14:textId="144D4401" w:rsidR="00323D7B" w:rsidRDefault="006D7784" w:rsidP="00323D7B">
      <w:pPr>
        <w:pStyle w:val="2"/>
        <w:numPr>
          <w:ilvl w:val="1"/>
          <w:numId w:val="24"/>
        </w:numPr>
        <w:tabs>
          <w:tab w:val="clear" w:pos="284"/>
          <w:tab w:val="num" w:pos="360"/>
        </w:tabs>
        <w:spacing w:before="120" w:after="120"/>
        <w:ind w:left="431" w:hanging="431"/>
      </w:pPr>
      <w:r>
        <w:lastRenderedPageBreak/>
        <w:t>Views on d</w:t>
      </w:r>
      <w:r w:rsidR="00323D7B">
        <w:t>isabling HARQ</w:t>
      </w:r>
    </w:p>
    <w:p w14:paraId="17294BE2" w14:textId="00DD0F1B" w:rsidR="008B4D80" w:rsidRDefault="008B4D80" w:rsidP="008C4367">
      <w:pPr>
        <w:snapToGrid w:val="0"/>
        <w:spacing w:afterLines="50" w:after="120"/>
        <w:rPr>
          <w:lang w:eastAsia="ja-JP"/>
        </w:rPr>
      </w:pPr>
      <w:r>
        <w:rPr>
          <w:lang w:eastAsia="ja-JP"/>
        </w:rPr>
        <w:t xml:space="preserve">Our understanding of RAN2 discussion </w:t>
      </w:r>
      <w:r w:rsidR="00262173">
        <w:rPr>
          <w:lang w:eastAsia="ja-JP"/>
        </w:rPr>
        <w:t>on</w:t>
      </w:r>
      <w:r>
        <w:rPr>
          <w:lang w:eastAsia="ja-JP"/>
        </w:rPr>
        <w:t xml:space="preserve"> whether to support HARQ </w:t>
      </w:r>
      <w:r w:rsidR="00262173">
        <w:rPr>
          <w:lang w:eastAsia="ja-JP"/>
        </w:rPr>
        <w:t>for NTN</w:t>
      </w:r>
      <w:r>
        <w:rPr>
          <w:lang w:eastAsia="ja-JP"/>
        </w:rPr>
        <w:t xml:space="preserve"> is not concluded. Therefore, there are two levels of</w:t>
      </w:r>
      <w:r w:rsidR="00262173">
        <w:rPr>
          <w:lang w:eastAsia="ja-JP"/>
        </w:rPr>
        <w:t xml:space="preserve"> discussion on</w:t>
      </w:r>
      <w:r>
        <w:rPr>
          <w:lang w:eastAsia="ja-JP"/>
        </w:rPr>
        <w:t xml:space="preserve"> "disabling HARQ". One is whether the specification support</w:t>
      </w:r>
      <w:r w:rsidR="00B956F5">
        <w:rPr>
          <w:lang w:eastAsia="ja-JP"/>
        </w:rPr>
        <w:t>s</w:t>
      </w:r>
      <w:r>
        <w:rPr>
          <w:lang w:eastAsia="ja-JP"/>
        </w:rPr>
        <w:t xml:space="preserve"> HARQ</w:t>
      </w:r>
      <w:r w:rsidR="00262173">
        <w:rPr>
          <w:lang w:eastAsia="ja-JP"/>
        </w:rPr>
        <w:t xml:space="preserve"> for NTN</w:t>
      </w:r>
      <w:r>
        <w:rPr>
          <w:lang w:eastAsia="ja-JP"/>
        </w:rPr>
        <w:t>. The other is, even if the specification support</w:t>
      </w:r>
      <w:r w:rsidR="00262173">
        <w:rPr>
          <w:lang w:eastAsia="ja-JP"/>
        </w:rPr>
        <w:t>s</w:t>
      </w:r>
      <w:r>
        <w:rPr>
          <w:lang w:eastAsia="ja-JP"/>
        </w:rPr>
        <w:t xml:space="preserve"> HARQ, whether to have the functionality to disable HARQ.</w:t>
      </w:r>
    </w:p>
    <w:p w14:paraId="03F2F63B" w14:textId="1698C2BB" w:rsidR="00CB48C9" w:rsidRDefault="007C495D" w:rsidP="008C4367">
      <w:pPr>
        <w:snapToGrid w:val="0"/>
        <w:spacing w:afterLines="50" w:after="120"/>
        <w:rPr>
          <w:lang w:eastAsia="ja-JP"/>
        </w:rPr>
      </w:pPr>
      <w:r>
        <w:rPr>
          <w:lang w:eastAsia="ja-JP"/>
        </w:rPr>
        <w:t>On the point whether the specification support</w:t>
      </w:r>
      <w:r w:rsidR="00262173">
        <w:rPr>
          <w:lang w:eastAsia="ja-JP"/>
        </w:rPr>
        <w:t>s</w:t>
      </w:r>
      <w:r>
        <w:rPr>
          <w:lang w:eastAsia="ja-JP"/>
        </w:rPr>
        <w:t xml:space="preserve"> HARQ, one of the biggest concern is large amount of HARQ buffer if HARQ buffer corresponding to RTT are provided.</w:t>
      </w:r>
      <w:r w:rsidR="00B956F5">
        <w:rPr>
          <w:lang w:eastAsia="ja-JP"/>
        </w:rPr>
        <w:t xml:space="preserve"> On the other hand,</w:t>
      </w:r>
      <w:r>
        <w:rPr>
          <w:lang w:eastAsia="ja-JP"/>
        </w:rPr>
        <w:t xml:space="preserve"> HARQ buffer should be used only when </w:t>
      </w:r>
      <w:r w:rsidR="00A312B3">
        <w:rPr>
          <w:lang w:eastAsia="ja-JP"/>
        </w:rPr>
        <w:t>the reception is failure</w:t>
      </w:r>
      <w:r>
        <w:rPr>
          <w:lang w:eastAsia="ja-JP"/>
        </w:rPr>
        <w:t xml:space="preserve">. Therefore, when target BLER is low like 1%, even if RTD is 540 </w:t>
      </w:r>
      <w:proofErr w:type="spellStart"/>
      <w:r>
        <w:rPr>
          <w:lang w:eastAsia="ja-JP"/>
        </w:rPr>
        <w:t>ms</w:t>
      </w:r>
      <w:proofErr w:type="spellEnd"/>
      <w:r>
        <w:rPr>
          <w:lang w:eastAsia="ja-JP"/>
        </w:rPr>
        <w:t xml:space="preserve">, </w:t>
      </w:r>
      <w:r w:rsidR="00B956F5">
        <w:rPr>
          <w:lang w:eastAsia="ja-JP"/>
        </w:rPr>
        <w:t xml:space="preserve">HARQ </w:t>
      </w:r>
      <w:r w:rsidR="00082550">
        <w:rPr>
          <w:lang w:eastAsia="ja-JP"/>
        </w:rPr>
        <w:t xml:space="preserve">buffer for </w:t>
      </w:r>
      <w:r>
        <w:rPr>
          <w:lang w:eastAsia="ja-JP"/>
        </w:rPr>
        <w:t>only 6 process</w:t>
      </w:r>
      <w:r w:rsidR="00082550">
        <w:rPr>
          <w:lang w:eastAsia="ja-JP"/>
        </w:rPr>
        <w:t>es</w:t>
      </w:r>
      <w:r w:rsidR="00A312B3">
        <w:rPr>
          <w:lang w:eastAsia="ja-JP"/>
        </w:rPr>
        <w:t xml:space="preserve"> (= 540 * 0.01)</w:t>
      </w:r>
      <w:r>
        <w:rPr>
          <w:lang w:eastAsia="ja-JP"/>
        </w:rPr>
        <w:t xml:space="preserve"> is </w:t>
      </w:r>
      <w:r w:rsidR="00082550">
        <w:rPr>
          <w:lang w:eastAsia="ja-JP"/>
        </w:rPr>
        <w:t>consumed in average</w:t>
      </w:r>
      <w:r>
        <w:rPr>
          <w:lang w:eastAsia="ja-JP"/>
        </w:rPr>
        <w:t xml:space="preserve">. </w:t>
      </w:r>
      <w:r w:rsidR="008C573B">
        <w:rPr>
          <w:lang w:eastAsia="ja-JP"/>
        </w:rPr>
        <w:t>T</w:t>
      </w:r>
      <w:r w:rsidR="006877B2">
        <w:rPr>
          <w:lang w:eastAsia="ja-JP"/>
        </w:rPr>
        <w:t xml:space="preserve">he similar amount of </w:t>
      </w:r>
      <w:r w:rsidR="008C573B">
        <w:rPr>
          <w:lang w:eastAsia="ja-JP"/>
        </w:rPr>
        <w:t>HARQ buffer with terrestrial may</w:t>
      </w:r>
      <w:r w:rsidR="006877B2">
        <w:rPr>
          <w:lang w:eastAsia="ja-JP"/>
        </w:rPr>
        <w:t xml:space="preserve"> be suffice. </w:t>
      </w:r>
      <w:r>
        <w:rPr>
          <w:lang w:eastAsia="ja-JP"/>
        </w:rPr>
        <w:t xml:space="preserve">Therefore, assuming the lower BLER operation </w:t>
      </w:r>
      <w:proofErr w:type="gramStart"/>
      <w:r>
        <w:rPr>
          <w:lang w:eastAsia="ja-JP"/>
        </w:rPr>
        <w:t>in order to</w:t>
      </w:r>
      <w:proofErr w:type="gramEnd"/>
      <w:r>
        <w:rPr>
          <w:lang w:eastAsia="ja-JP"/>
        </w:rPr>
        <w:t xml:space="preserve"> avoid large latency, we don't worry HARQ buffer complexity. For a scenario where propagation condition is almost AWGN</w:t>
      </w:r>
      <w:r w:rsidR="00BB648A">
        <w:rPr>
          <w:lang w:eastAsia="ja-JP"/>
        </w:rPr>
        <w:t>, e.g. scenario for aircraft or vessel</w:t>
      </w:r>
      <w:r>
        <w:rPr>
          <w:lang w:eastAsia="ja-JP"/>
        </w:rPr>
        <w:t xml:space="preserve">, burst error caused by the fading dip </w:t>
      </w:r>
      <w:r w:rsidR="009756EB">
        <w:rPr>
          <w:lang w:eastAsia="ja-JP"/>
        </w:rPr>
        <w:t>can be avoided and the failu</w:t>
      </w:r>
      <w:r w:rsidR="00CB48C9">
        <w:rPr>
          <w:lang w:eastAsia="ja-JP"/>
        </w:rPr>
        <w:t>re is more distributed in time. This also relief the need of the soft buffer for all possible HARQ process</w:t>
      </w:r>
      <w:r w:rsidR="00082550">
        <w:rPr>
          <w:lang w:eastAsia="ja-JP"/>
        </w:rPr>
        <w:t>es</w:t>
      </w:r>
      <w:r w:rsidR="00CB48C9">
        <w:rPr>
          <w:lang w:eastAsia="ja-JP"/>
        </w:rPr>
        <w:t>. If HARQ is not supported, all failure need to be always recovered by RLC retransmission for the logical channel with RLC AM. Compared with MAC HARQ, RLC retransmission would be very slow</w:t>
      </w:r>
      <w:r w:rsidR="00082550">
        <w:rPr>
          <w:lang w:eastAsia="ja-JP"/>
        </w:rPr>
        <w:t xml:space="preserve"> </w:t>
      </w:r>
      <w:r w:rsidR="00D22ED6">
        <w:rPr>
          <w:lang w:eastAsia="ja-JP"/>
        </w:rPr>
        <w:t xml:space="preserve">and </w:t>
      </w:r>
      <w:r w:rsidR="00082550">
        <w:rPr>
          <w:lang w:eastAsia="ja-JP"/>
        </w:rPr>
        <w:t>more significant delay would be imposed</w:t>
      </w:r>
      <w:r w:rsidR="00CB48C9">
        <w:rPr>
          <w:lang w:eastAsia="ja-JP"/>
        </w:rPr>
        <w:t xml:space="preserve">. Therefore, even in the condition soft buffer is fully utilized and no buffer </w:t>
      </w:r>
      <w:r w:rsidR="004E6D51">
        <w:rPr>
          <w:lang w:eastAsia="ja-JP"/>
        </w:rPr>
        <w:t xml:space="preserve">is available </w:t>
      </w:r>
      <w:r w:rsidR="00CB48C9">
        <w:rPr>
          <w:lang w:eastAsia="ja-JP"/>
        </w:rPr>
        <w:t xml:space="preserve">for </w:t>
      </w:r>
      <w:r w:rsidR="004E6D51">
        <w:rPr>
          <w:lang w:eastAsia="ja-JP"/>
        </w:rPr>
        <w:t>a certain</w:t>
      </w:r>
      <w:r w:rsidR="00CB48C9">
        <w:rPr>
          <w:lang w:eastAsia="ja-JP"/>
        </w:rPr>
        <w:t xml:space="preserve"> process, we still see large </w:t>
      </w:r>
      <w:r w:rsidR="004E6D51">
        <w:rPr>
          <w:lang w:eastAsia="ja-JP"/>
        </w:rPr>
        <w:t>benefit</w:t>
      </w:r>
      <w:r w:rsidR="00CB48C9">
        <w:rPr>
          <w:lang w:eastAsia="ja-JP"/>
        </w:rPr>
        <w:t xml:space="preserve"> by MAC level retransmission. Therefore, we propose the specification support</w:t>
      </w:r>
      <w:r w:rsidR="001C6FF6">
        <w:rPr>
          <w:lang w:eastAsia="ja-JP"/>
        </w:rPr>
        <w:t>s</w:t>
      </w:r>
      <w:r w:rsidR="00CB48C9">
        <w:rPr>
          <w:lang w:eastAsia="ja-JP"/>
        </w:rPr>
        <w:t xml:space="preserve"> HARQ.</w:t>
      </w:r>
    </w:p>
    <w:p w14:paraId="11896FB4" w14:textId="2DBE13B1" w:rsidR="00CB48C9" w:rsidRDefault="00CB48C9" w:rsidP="00CB48C9">
      <w:pPr>
        <w:rPr>
          <w:b/>
          <w:lang w:eastAsia="ja-JP"/>
        </w:rPr>
      </w:pPr>
      <w:r w:rsidRPr="006D7784">
        <w:rPr>
          <w:b/>
          <w:lang w:eastAsia="ja-JP"/>
        </w:rPr>
        <w:t>P</w:t>
      </w:r>
      <w:r>
        <w:rPr>
          <w:rFonts w:hint="eastAsia"/>
          <w:b/>
          <w:lang w:eastAsia="ja-JP"/>
        </w:rPr>
        <w:t xml:space="preserve">roposal </w:t>
      </w:r>
      <w:r w:rsidR="005D74EF">
        <w:rPr>
          <w:b/>
          <w:lang w:eastAsia="ja-JP"/>
        </w:rPr>
        <w:t>1</w:t>
      </w:r>
      <w:r w:rsidRPr="006D7784">
        <w:rPr>
          <w:rFonts w:hint="eastAsia"/>
          <w:b/>
          <w:lang w:eastAsia="ja-JP"/>
        </w:rPr>
        <w:t xml:space="preserve">: </w:t>
      </w:r>
      <w:r>
        <w:rPr>
          <w:b/>
          <w:lang w:eastAsia="ja-JP"/>
        </w:rPr>
        <w:t>NTN support</w:t>
      </w:r>
      <w:r w:rsidR="004E6D51">
        <w:rPr>
          <w:b/>
          <w:lang w:eastAsia="ja-JP"/>
        </w:rPr>
        <w:t xml:space="preserve"> HARQ as</w:t>
      </w:r>
      <w:r>
        <w:rPr>
          <w:b/>
          <w:lang w:eastAsia="ja-JP"/>
        </w:rPr>
        <w:t xml:space="preserve"> MAC retransmission. But it does not mean soft buffer </w:t>
      </w:r>
      <w:r w:rsidR="004E6D51">
        <w:rPr>
          <w:b/>
          <w:lang w:eastAsia="ja-JP"/>
        </w:rPr>
        <w:t>for all processes has to be</w:t>
      </w:r>
      <w:r>
        <w:rPr>
          <w:b/>
          <w:lang w:eastAsia="ja-JP"/>
        </w:rPr>
        <w:t xml:space="preserve"> always available.</w:t>
      </w:r>
    </w:p>
    <w:p w14:paraId="455DF915" w14:textId="08000F60" w:rsidR="007C495D" w:rsidRDefault="007C495D" w:rsidP="008C4367">
      <w:pPr>
        <w:snapToGrid w:val="0"/>
        <w:spacing w:afterLines="50" w:after="120"/>
        <w:rPr>
          <w:lang w:eastAsia="ja-JP"/>
        </w:rPr>
      </w:pPr>
    </w:p>
    <w:p w14:paraId="2C16784C" w14:textId="20C224D1" w:rsidR="00EF1146" w:rsidRDefault="00ED762E" w:rsidP="008C4367">
      <w:pPr>
        <w:snapToGrid w:val="0"/>
        <w:spacing w:afterLines="50" w:after="120"/>
        <w:rPr>
          <w:lang w:eastAsia="ja-JP"/>
        </w:rPr>
      </w:pPr>
      <w:r>
        <w:rPr>
          <w:lang w:eastAsia="ja-JP"/>
        </w:rPr>
        <w:t>On the point whether to have the functionality to disable HARQ or not</w:t>
      </w:r>
      <w:r w:rsidR="00EF1146">
        <w:rPr>
          <w:lang w:eastAsia="ja-JP"/>
        </w:rPr>
        <w:t xml:space="preserve">, we don't see strong motivation to disable it. To have very low BLER target operation like 1% or 0.1% can be almost </w:t>
      </w:r>
      <w:proofErr w:type="gramStart"/>
      <w:r w:rsidR="00EF1146">
        <w:rPr>
          <w:lang w:eastAsia="ja-JP"/>
        </w:rPr>
        <w:t>similar to</w:t>
      </w:r>
      <w:proofErr w:type="gramEnd"/>
      <w:r w:rsidR="00EF1146">
        <w:rPr>
          <w:lang w:eastAsia="ja-JP"/>
        </w:rPr>
        <w:t xml:space="preserve"> disable HARQ. On the other hand, as RAN2 agreed following.</w:t>
      </w:r>
    </w:p>
    <w:p w14:paraId="0FC66F71" w14:textId="77777777" w:rsidR="00EF1146" w:rsidRDefault="00EF1146" w:rsidP="008C4367">
      <w:pPr>
        <w:snapToGrid w:val="0"/>
        <w:spacing w:afterLines="50" w:after="120"/>
        <w:rPr>
          <w:lang w:eastAsia="ja-JP"/>
        </w:rPr>
      </w:pPr>
      <w:r>
        <w:rPr>
          <w:lang w:eastAsia="ja-JP"/>
        </w:rPr>
        <w:tab/>
      </w:r>
      <w:r w:rsidRPr="00EF1146">
        <w:rPr>
          <w:lang w:eastAsia="ja-JP"/>
        </w:rPr>
        <w:t>The network should be able to configure the UE whether the HARQ is “turned off”</w:t>
      </w:r>
    </w:p>
    <w:p w14:paraId="7A3637EF" w14:textId="071A3AA0" w:rsidR="00EF1146" w:rsidRDefault="00EF1146" w:rsidP="008C4367">
      <w:pPr>
        <w:snapToGrid w:val="0"/>
        <w:spacing w:afterLines="50" w:after="120"/>
        <w:rPr>
          <w:lang w:eastAsia="ja-JP"/>
        </w:rPr>
      </w:pPr>
      <w:r>
        <w:rPr>
          <w:lang w:eastAsia="ja-JP"/>
        </w:rPr>
        <w:t>Therefore, we respect this RAN2 agreement.</w:t>
      </w:r>
      <w:r w:rsidR="00DB5984">
        <w:rPr>
          <w:lang w:eastAsia="ja-JP"/>
        </w:rPr>
        <w:t xml:space="preserve"> </w:t>
      </w:r>
    </w:p>
    <w:p w14:paraId="6FA51FA3" w14:textId="3008BC8B" w:rsidR="006D7784" w:rsidRDefault="006D7784" w:rsidP="00DB2406">
      <w:pPr>
        <w:rPr>
          <w:b/>
          <w:lang w:eastAsia="ja-JP"/>
        </w:rPr>
      </w:pPr>
    </w:p>
    <w:p w14:paraId="628F9566" w14:textId="77777777" w:rsidR="00E533F6" w:rsidRDefault="00E533F6" w:rsidP="00E533F6">
      <w:pPr>
        <w:pStyle w:val="2"/>
        <w:numPr>
          <w:ilvl w:val="1"/>
          <w:numId w:val="24"/>
        </w:numPr>
        <w:tabs>
          <w:tab w:val="clear" w:pos="284"/>
          <w:tab w:val="num" w:pos="360"/>
        </w:tabs>
        <w:spacing w:before="120" w:after="120"/>
        <w:ind w:left="431" w:hanging="431"/>
      </w:pPr>
      <w:r>
        <w:t xml:space="preserve">Views on HARQ enhancement </w:t>
      </w:r>
    </w:p>
    <w:p w14:paraId="304D3892" w14:textId="482ECD51" w:rsidR="00E533F6" w:rsidRDefault="00BB648A" w:rsidP="00E533F6">
      <w:pPr>
        <w:snapToGrid w:val="0"/>
        <w:spacing w:afterLines="50" w:after="120"/>
        <w:rPr>
          <w:lang w:eastAsia="ja-JP"/>
        </w:rPr>
      </w:pPr>
      <w:r>
        <w:rPr>
          <w:lang w:eastAsia="ja-JP"/>
        </w:rPr>
        <w:t xml:space="preserve">As discussed above, HARQ buffer is consumed only when </w:t>
      </w:r>
      <w:r w:rsidR="00D22ED6">
        <w:rPr>
          <w:lang w:eastAsia="ja-JP"/>
        </w:rPr>
        <w:t>th</w:t>
      </w:r>
      <w:r w:rsidR="00B956F5">
        <w:rPr>
          <w:lang w:eastAsia="ja-JP"/>
        </w:rPr>
        <w:t>e reception is failure</w:t>
      </w:r>
      <w:r>
        <w:rPr>
          <w:lang w:eastAsia="ja-JP"/>
        </w:rPr>
        <w:t xml:space="preserve">, and therefore, the amount of necessary HARQ buffer is scaled down by the BLER. For a scenario where propagation condition is almost AWGN, </w:t>
      </w:r>
      <w:r w:rsidR="00E533F6">
        <w:rPr>
          <w:lang w:eastAsia="ja-JP"/>
        </w:rPr>
        <w:t>lower BLER would be achievable and the probability of continuous burst errors can be less. Therefore, extension of the number of HARQ process</w:t>
      </w:r>
      <w:r>
        <w:rPr>
          <w:lang w:eastAsia="ja-JP"/>
        </w:rPr>
        <w:t>es</w:t>
      </w:r>
      <w:r w:rsidR="00E533F6">
        <w:rPr>
          <w:lang w:eastAsia="ja-JP"/>
        </w:rPr>
        <w:t xml:space="preserve"> would be possible without increasing HARQ buffer requirement depending on the BLER target. </w:t>
      </w:r>
    </w:p>
    <w:p w14:paraId="14184959" w14:textId="274DDD9F" w:rsidR="00E533F6" w:rsidRDefault="00BB648A" w:rsidP="00E533F6">
      <w:pPr>
        <w:snapToGrid w:val="0"/>
        <w:spacing w:afterLines="50" w:after="120"/>
        <w:rPr>
          <w:lang w:eastAsia="ja-JP"/>
        </w:rPr>
      </w:pPr>
      <w:r>
        <w:rPr>
          <w:lang w:eastAsia="ja-JP"/>
        </w:rPr>
        <w:t>The</w:t>
      </w:r>
      <w:r w:rsidR="00E533F6">
        <w:rPr>
          <w:lang w:eastAsia="ja-JP"/>
        </w:rPr>
        <w:t xml:space="preserve"> issue would be the number of bits for HARQ process ID indication in DCI and/or HARQ-feedback. In order to efficiently support very </w:t>
      </w:r>
      <w:proofErr w:type="gramStart"/>
      <w:r w:rsidR="00E533F6">
        <w:rPr>
          <w:lang w:eastAsia="ja-JP"/>
        </w:rPr>
        <w:t>long distance</w:t>
      </w:r>
      <w:proofErr w:type="gramEnd"/>
      <w:r w:rsidR="00E533F6">
        <w:rPr>
          <w:lang w:eastAsia="ja-JP"/>
        </w:rPr>
        <w:t xml:space="preserve"> transmission of NTN scenario, the size of DCI should be minimized as much as possible. Similarly, an efficient transmission of HARQ-feedback would be desired because transmission with lower MCS level would be necessary especially for uplink. </w:t>
      </w:r>
    </w:p>
    <w:p w14:paraId="02C29914" w14:textId="77777777" w:rsidR="00E533F6" w:rsidRPr="00CF11F7" w:rsidRDefault="00E533F6" w:rsidP="00E533F6">
      <w:pPr>
        <w:snapToGrid w:val="0"/>
        <w:spacing w:afterLines="50" w:after="120"/>
        <w:rPr>
          <w:lang w:eastAsia="ja-JP"/>
        </w:rPr>
      </w:pPr>
    </w:p>
    <w:p w14:paraId="7E773B26" w14:textId="77777777" w:rsidR="00E533F6" w:rsidRPr="00CF11F7" w:rsidRDefault="00E533F6" w:rsidP="00E533F6">
      <w:pPr>
        <w:snapToGrid w:val="0"/>
        <w:spacing w:afterLines="50" w:after="120"/>
        <w:rPr>
          <w:b/>
          <w:lang w:eastAsia="ja-JP"/>
        </w:rPr>
      </w:pPr>
      <w:r w:rsidRPr="00CF11F7">
        <w:rPr>
          <w:rFonts w:hint="eastAsia"/>
          <w:b/>
          <w:lang w:eastAsia="ja-JP"/>
        </w:rPr>
        <w:t>Proposal</w:t>
      </w:r>
      <w:r>
        <w:rPr>
          <w:b/>
          <w:lang w:eastAsia="ja-JP"/>
        </w:rPr>
        <w:t xml:space="preserve"> 2</w:t>
      </w:r>
      <w:r w:rsidRPr="00CF11F7">
        <w:rPr>
          <w:rFonts w:hint="eastAsia"/>
          <w:b/>
          <w:lang w:eastAsia="ja-JP"/>
        </w:rPr>
        <w:t xml:space="preserve">: </w:t>
      </w:r>
      <w:r w:rsidRPr="00CF11F7">
        <w:rPr>
          <w:b/>
          <w:lang w:eastAsia="ja-JP"/>
        </w:rPr>
        <w:t>Consider solution not to increase the number of DCI bits as much as possible for NTN</w:t>
      </w:r>
    </w:p>
    <w:p w14:paraId="3F252B6D" w14:textId="77777777" w:rsidR="00E533F6" w:rsidRPr="00CF11F7" w:rsidRDefault="00E533F6" w:rsidP="00E533F6">
      <w:pPr>
        <w:snapToGrid w:val="0"/>
        <w:spacing w:afterLines="50" w:after="120"/>
        <w:rPr>
          <w:b/>
          <w:lang w:eastAsia="ja-JP"/>
        </w:rPr>
      </w:pPr>
      <w:r w:rsidRPr="00CF11F7">
        <w:rPr>
          <w:b/>
          <w:lang w:eastAsia="ja-JP"/>
        </w:rPr>
        <w:t>Proposal</w:t>
      </w:r>
      <w:r>
        <w:rPr>
          <w:b/>
          <w:lang w:eastAsia="ja-JP"/>
        </w:rPr>
        <w:t xml:space="preserve"> 3</w:t>
      </w:r>
      <w:r w:rsidRPr="00CF11F7">
        <w:rPr>
          <w:b/>
          <w:lang w:eastAsia="ja-JP"/>
        </w:rPr>
        <w:t xml:space="preserve">: Consider efficient transmission of HARQ-feedback </w:t>
      </w:r>
    </w:p>
    <w:p w14:paraId="6EFA5F94" w14:textId="77777777" w:rsidR="00E533F6" w:rsidRPr="006D7784" w:rsidRDefault="00E533F6" w:rsidP="00DB2406">
      <w:pPr>
        <w:rPr>
          <w:b/>
          <w:lang w:eastAsia="ja-JP"/>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5F502A7F" w14:textId="657E4854" w:rsidR="00303FA7" w:rsidRDefault="00DE4942" w:rsidP="00F01F94">
      <w:pPr>
        <w:rPr>
          <w:rFonts w:eastAsia="SimSun" w:cs="Arial"/>
          <w:lang w:eastAsia="zh-CN"/>
        </w:rPr>
      </w:pPr>
      <w:r>
        <w:rPr>
          <w:rFonts w:eastAsia="SimSun" w:cs="Arial"/>
          <w:lang w:eastAsia="zh-CN"/>
        </w:rPr>
        <w:t>We discusse</w:t>
      </w:r>
      <w:r w:rsidR="009E4392">
        <w:rPr>
          <w:rFonts w:eastAsia="SimSun" w:cs="Arial"/>
          <w:lang w:eastAsia="zh-CN"/>
        </w:rPr>
        <w:t xml:space="preserve">d </w:t>
      </w:r>
      <w:r w:rsidR="009E4392" w:rsidRPr="000F4B39">
        <w:rPr>
          <w:rFonts w:eastAsiaTheme="minorEastAsia" w:cs="Arial"/>
          <w:lang w:eastAsia="ja-JP"/>
        </w:rPr>
        <w:t xml:space="preserve">on </w:t>
      </w:r>
      <w:r w:rsidR="00323D7B">
        <w:rPr>
          <w:rFonts w:eastAsiaTheme="minorEastAsia" w:cs="Arial"/>
          <w:lang w:eastAsia="ja-JP"/>
        </w:rPr>
        <w:t>HARQ</w:t>
      </w:r>
      <w:r w:rsidR="001A236D">
        <w:rPr>
          <w:rFonts w:eastAsiaTheme="minorEastAsia" w:cs="Arial"/>
          <w:lang w:eastAsia="ja-JP"/>
        </w:rPr>
        <w:t xml:space="preserve"> related issues for NTN</w:t>
      </w:r>
      <w:r w:rsidR="009E4392">
        <w:rPr>
          <w:rFonts w:eastAsiaTheme="minorEastAsia" w:cs="Arial"/>
          <w:lang w:eastAsia="ja-JP"/>
        </w:rPr>
        <w:t>.</w:t>
      </w:r>
      <w:r w:rsidR="009158B7">
        <w:rPr>
          <w:rFonts w:eastAsiaTheme="minorEastAsia" w:cs="Arial"/>
          <w:lang w:eastAsia="ja-JP"/>
        </w:rPr>
        <w:t xml:space="preserve"> </w:t>
      </w:r>
      <w:r w:rsidR="009158B7">
        <w:rPr>
          <w:rFonts w:eastAsiaTheme="minorEastAsia" w:cs="Arial" w:hint="eastAsia"/>
          <w:lang w:eastAsia="ja-JP"/>
        </w:rPr>
        <w:t>W</w:t>
      </w:r>
      <w:r w:rsidR="009158B7">
        <w:rPr>
          <w:rFonts w:eastAsia="SimSun" w:cs="Arial"/>
          <w:lang w:eastAsia="zh-CN"/>
        </w:rPr>
        <w:t>e propose the following.</w:t>
      </w:r>
    </w:p>
    <w:p w14:paraId="748B76F6" w14:textId="3DCFA97C" w:rsidR="007D133C" w:rsidRDefault="009D1F46" w:rsidP="007D133C">
      <w:pPr>
        <w:rPr>
          <w:b/>
          <w:lang w:eastAsia="ja-JP"/>
        </w:rPr>
      </w:pPr>
      <w:r w:rsidRPr="006D7784">
        <w:rPr>
          <w:b/>
          <w:lang w:eastAsia="ja-JP"/>
        </w:rPr>
        <w:t>P</w:t>
      </w:r>
      <w:r>
        <w:rPr>
          <w:rFonts w:hint="eastAsia"/>
          <w:b/>
          <w:lang w:eastAsia="ja-JP"/>
        </w:rPr>
        <w:t xml:space="preserve">roposal </w:t>
      </w:r>
      <w:r>
        <w:rPr>
          <w:b/>
          <w:lang w:eastAsia="ja-JP"/>
        </w:rPr>
        <w:t>1</w:t>
      </w:r>
      <w:r w:rsidRPr="006D7784">
        <w:rPr>
          <w:rFonts w:hint="eastAsia"/>
          <w:b/>
          <w:lang w:eastAsia="ja-JP"/>
        </w:rPr>
        <w:t xml:space="preserve">: </w:t>
      </w:r>
      <w:r>
        <w:rPr>
          <w:b/>
          <w:lang w:eastAsia="ja-JP"/>
        </w:rPr>
        <w:t>NTN support HARQ as MAC retransmission. But it does not mean soft buffer for all processes has to be always available.</w:t>
      </w:r>
    </w:p>
    <w:p w14:paraId="07639E0D" w14:textId="77777777" w:rsidR="009D1F46" w:rsidRPr="00CF11F7" w:rsidRDefault="009D1F46" w:rsidP="009D1F46">
      <w:pPr>
        <w:snapToGrid w:val="0"/>
        <w:spacing w:afterLines="50" w:after="120"/>
        <w:rPr>
          <w:b/>
          <w:lang w:eastAsia="ja-JP"/>
        </w:rPr>
      </w:pPr>
      <w:r w:rsidRPr="00CF11F7">
        <w:rPr>
          <w:rFonts w:hint="eastAsia"/>
          <w:b/>
          <w:lang w:eastAsia="ja-JP"/>
        </w:rPr>
        <w:t>Proposal</w:t>
      </w:r>
      <w:r>
        <w:rPr>
          <w:b/>
          <w:lang w:eastAsia="ja-JP"/>
        </w:rPr>
        <w:t xml:space="preserve"> 2</w:t>
      </w:r>
      <w:r w:rsidRPr="00CF11F7">
        <w:rPr>
          <w:rFonts w:hint="eastAsia"/>
          <w:b/>
          <w:lang w:eastAsia="ja-JP"/>
        </w:rPr>
        <w:t xml:space="preserve">: </w:t>
      </w:r>
      <w:r w:rsidRPr="00CF11F7">
        <w:rPr>
          <w:b/>
          <w:lang w:eastAsia="ja-JP"/>
        </w:rPr>
        <w:t>Consider solution not to increase the number of DCI bits as much as possible for NTN</w:t>
      </w:r>
    </w:p>
    <w:p w14:paraId="13B31378" w14:textId="77777777" w:rsidR="009D1F46" w:rsidRPr="00CF11F7" w:rsidRDefault="009D1F46" w:rsidP="009D1F46">
      <w:pPr>
        <w:snapToGrid w:val="0"/>
        <w:spacing w:afterLines="50" w:after="120"/>
        <w:rPr>
          <w:b/>
          <w:lang w:eastAsia="ja-JP"/>
        </w:rPr>
      </w:pPr>
      <w:r w:rsidRPr="00CF11F7">
        <w:rPr>
          <w:b/>
          <w:lang w:eastAsia="ja-JP"/>
        </w:rPr>
        <w:t>Proposal</w:t>
      </w:r>
      <w:r>
        <w:rPr>
          <w:b/>
          <w:lang w:eastAsia="ja-JP"/>
        </w:rPr>
        <w:t xml:space="preserve"> 3</w:t>
      </w:r>
      <w:r w:rsidRPr="00CF11F7">
        <w:rPr>
          <w:b/>
          <w:lang w:eastAsia="ja-JP"/>
        </w:rPr>
        <w:t xml:space="preserve">: Consider efficient transmission of HARQ-feedback </w:t>
      </w:r>
    </w:p>
    <w:p w14:paraId="216DED5F" w14:textId="77777777" w:rsidR="007D133C" w:rsidRPr="009D1F46" w:rsidRDefault="007D133C" w:rsidP="003F2751">
      <w:pPr>
        <w:rPr>
          <w:b/>
          <w:lang w:eastAsia="ja-JP"/>
        </w:rPr>
      </w:pPr>
      <w:bookmarkStart w:id="0" w:name="_GoBack"/>
      <w:bookmarkEnd w:id="0"/>
    </w:p>
    <w:p w14:paraId="2B989BAC" w14:textId="5E2A4BDD" w:rsidR="00195CDD" w:rsidRDefault="00195CDD" w:rsidP="00195CDD">
      <w:pPr>
        <w:pStyle w:val="1"/>
        <w:numPr>
          <w:ilvl w:val="0"/>
          <w:numId w:val="0"/>
        </w:numPr>
        <w:rPr>
          <w:szCs w:val="36"/>
          <w:lang w:eastAsia="ja-JP"/>
        </w:rPr>
      </w:pPr>
      <w:r>
        <w:rPr>
          <w:szCs w:val="36"/>
          <w:lang w:eastAsia="ja-JP"/>
        </w:rPr>
        <w:lastRenderedPageBreak/>
        <w:t>Reference</w:t>
      </w:r>
    </w:p>
    <w:p w14:paraId="00046E1C" w14:textId="6FB90FFB" w:rsidR="000D0DA3" w:rsidRDefault="001A236D" w:rsidP="001A236D">
      <w:pPr>
        <w:pStyle w:val="af3"/>
        <w:numPr>
          <w:ilvl w:val="0"/>
          <w:numId w:val="9"/>
        </w:numPr>
        <w:spacing w:after="120"/>
        <w:jc w:val="both"/>
        <w:rPr>
          <w:lang w:eastAsia="ja-JP"/>
        </w:rPr>
      </w:pPr>
      <w:bookmarkStart w:id="1" w:name="_Ref4499062"/>
      <w:r w:rsidRPr="001A236D">
        <w:rPr>
          <w:lang w:eastAsia="ja-JP"/>
        </w:rPr>
        <w:t>RP-190710</w:t>
      </w:r>
      <w:r>
        <w:rPr>
          <w:lang w:eastAsia="ja-JP"/>
        </w:rPr>
        <w:t>, “</w:t>
      </w:r>
      <w:r w:rsidRPr="001A236D">
        <w:rPr>
          <w:lang w:eastAsia="ja-JP"/>
        </w:rPr>
        <w:t>Study on solutions for NR to support non-terrestrial networks (NTN)</w:t>
      </w:r>
      <w:r>
        <w:rPr>
          <w:lang w:eastAsia="ja-JP"/>
        </w:rPr>
        <w:t>”, Thales</w:t>
      </w:r>
      <w:bookmarkEnd w:id="1"/>
    </w:p>
    <w:p w14:paraId="65CA0B74" w14:textId="3F89DBEA" w:rsidR="002109CB" w:rsidRDefault="000D773C" w:rsidP="00C80AE0">
      <w:pPr>
        <w:pStyle w:val="af3"/>
        <w:numPr>
          <w:ilvl w:val="0"/>
          <w:numId w:val="9"/>
        </w:numPr>
        <w:spacing w:after="120"/>
        <w:jc w:val="both"/>
        <w:rPr>
          <w:lang w:eastAsia="ja-JP"/>
        </w:rPr>
      </w:pPr>
      <w:bookmarkStart w:id="2" w:name="_Ref4423482"/>
      <w:r>
        <w:rPr>
          <w:rFonts w:hint="eastAsia"/>
          <w:lang w:eastAsia="ja-JP"/>
        </w:rPr>
        <w:t>TR38.811 V15.0.0</w:t>
      </w:r>
      <w:bookmarkEnd w:id="2"/>
      <w:r w:rsidR="00974BBA">
        <w:rPr>
          <w:lang w:eastAsia="ja-JP"/>
        </w:rPr>
        <w:t xml:space="preserve">, “Study on </w:t>
      </w:r>
      <w:r w:rsidR="00974BBA">
        <w:t xml:space="preserve">New Radio </w:t>
      </w:r>
      <w:r w:rsidR="00974BBA">
        <w:rPr>
          <w:lang w:eastAsia="ja-JP"/>
        </w:rPr>
        <w:t xml:space="preserve">(NR) to support </w:t>
      </w:r>
      <w:proofErr w:type="gramStart"/>
      <w:r w:rsidR="00974BBA">
        <w:rPr>
          <w:lang w:eastAsia="ja-JP"/>
        </w:rPr>
        <w:t>non terrestrial</w:t>
      </w:r>
      <w:proofErr w:type="gramEnd"/>
      <w:r w:rsidR="00974BBA">
        <w:rPr>
          <w:lang w:eastAsia="ja-JP"/>
        </w:rPr>
        <w:t xml:space="preserve"> networks”</w:t>
      </w:r>
    </w:p>
    <w:p w14:paraId="456EB731" w14:textId="633E0356" w:rsidR="000D0200" w:rsidRPr="004333AA" w:rsidRDefault="006D7784" w:rsidP="006D7784">
      <w:pPr>
        <w:pStyle w:val="af3"/>
        <w:numPr>
          <w:ilvl w:val="0"/>
          <w:numId w:val="9"/>
        </w:numPr>
        <w:spacing w:after="120"/>
        <w:jc w:val="both"/>
        <w:rPr>
          <w:lang w:eastAsia="ja-JP"/>
        </w:rPr>
      </w:pPr>
      <w:bookmarkStart w:id="3" w:name="_Ref4747580"/>
      <w:r w:rsidRPr="006D7784">
        <w:rPr>
          <w:lang w:eastAsia="ja-JP"/>
        </w:rPr>
        <w:t>R3-187281</w:t>
      </w:r>
      <w:r>
        <w:rPr>
          <w:lang w:eastAsia="ja-JP"/>
        </w:rPr>
        <w:t xml:space="preserve"> </w:t>
      </w:r>
      <w:r w:rsidR="000D0200">
        <w:rPr>
          <w:lang w:eastAsia="ja-JP"/>
        </w:rPr>
        <w:t>TR38.821 V0.3.0</w:t>
      </w:r>
      <w:r w:rsidR="00974BBA">
        <w:rPr>
          <w:lang w:eastAsia="ja-JP"/>
        </w:rPr>
        <w:t>, “Solutions for NR to support non-terrestrial networks (NTN)”</w:t>
      </w:r>
      <w:bookmarkEnd w:id="3"/>
    </w:p>
    <w:sectPr w:rsidR="000D0200" w:rsidRPr="004333AA" w:rsidSect="00A04FFB">
      <w:footerReference w:type="even" r:id="rId10"/>
      <w:footerReference w:type="default" r:id="rId11"/>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D8724" w14:textId="77777777" w:rsidR="00BD1BA0" w:rsidRDefault="00BD1BA0">
      <w:r>
        <w:separator/>
      </w:r>
    </w:p>
  </w:endnote>
  <w:endnote w:type="continuationSeparator" w:id="0">
    <w:p w14:paraId="336D7A54" w14:textId="77777777" w:rsidR="00BD1BA0" w:rsidRDefault="00BD1BA0">
      <w:r>
        <w:continuationSeparator/>
      </w:r>
    </w:p>
  </w:endnote>
  <w:endnote w:type="continuationNotice" w:id="1">
    <w:p w14:paraId="751B81ED" w14:textId="77777777" w:rsidR="00BD1BA0" w:rsidRDefault="00BD1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C24A" w14:textId="77777777"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C46AF" w14:textId="3224DEA9" w:rsidR="008706DB" w:rsidRDefault="008706DB">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B24DD2">
      <w:rPr>
        <w:rStyle w:val="af8"/>
      </w:rPr>
      <w:t>2</w:t>
    </w:r>
    <w:r>
      <w:rPr>
        <w:rStyle w:val="af8"/>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42BF3" w14:textId="77777777" w:rsidR="00BD1BA0" w:rsidRDefault="00BD1BA0">
      <w:r>
        <w:separator/>
      </w:r>
    </w:p>
  </w:footnote>
  <w:footnote w:type="continuationSeparator" w:id="0">
    <w:p w14:paraId="5C2E758D" w14:textId="77777777" w:rsidR="00BD1BA0" w:rsidRDefault="00BD1BA0">
      <w:r>
        <w:continuationSeparator/>
      </w:r>
    </w:p>
  </w:footnote>
  <w:footnote w:type="continuationNotice" w:id="1">
    <w:p w14:paraId="7DE830EA" w14:textId="77777777" w:rsidR="00BD1BA0" w:rsidRDefault="00BD1B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19123F"/>
    <w:multiLevelType w:val="multilevel"/>
    <w:tmpl w:val="06191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5B30C1"/>
    <w:multiLevelType w:val="hybridMultilevel"/>
    <w:tmpl w:val="7DD6FC8E"/>
    <w:lvl w:ilvl="0" w:tplc="238E4E76">
      <w:start w:val="1"/>
      <w:numFmt w:val="bullet"/>
      <w:lvlText w:val=""/>
      <w:lvlJc w:val="left"/>
      <w:pPr>
        <w:ind w:left="409" w:hanging="360"/>
      </w:pPr>
      <w:rPr>
        <w:rFonts w:ascii="Wingdings" w:hAnsi="Wingdings" w:hint="default"/>
      </w:rPr>
    </w:lvl>
    <w:lvl w:ilvl="1" w:tplc="0409000B" w:tentative="1">
      <w:start w:val="1"/>
      <w:numFmt w:val="bullet"/>
      <w:lvlText w:val=""/>
      <w:lvlJc w:val="left"/>
      <w:pPr>
        <w:ind w:left="889" w:hanging="420"/>
      </w:pPr>
      <w:rPr>
        <w:rFonts w:ascii="Wingdings" w:hAnsi="Wingdings" w:hint="default"/>
      </w:rPr>
    </w:lvl>
    <w:lvl w:ilvl="2" w:tplc="0409000D"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B" w:tentative="1">
      <w:start w:val="1"/>
      <w:numFmt w:val="bullet"/>
      <w:lvlText w:val=""/>
      <w:lvlJc w:val="left"/>
      <w:pPr>
        <w:ind w:left="2149" w:hanging="420"/>
      </w:pPr>
      <w:rPr>
        <w:rFonts w:ascii="Wingdings" w:hAnsi="Wingdings" w:hint="default"/>
      </w:rPr>
    </w:lvl>
    <w:lvl w:ilvl="5" w:tplc="0409000D"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B" w:tentative="1">
      <w:start w:val="1"/>
      <w:numFmt w:val="bullet"/>
      <w:lvlText w:val=""/>
      <w:lvlJc w:val="left"/>
      <w:pPr>
        <w:ind w:left="3409" w:hanging="420"/>
      </w:pPr>
      <w:rPr>
        <w:rFonts w:ascii="Wingdings" w:hAnsi="Wingdings" w:hint="default"/>
      </w:rPr>
    </w:lvl>
    <w:lvl w:ilvl="8" w:tplc="0409000D" w:tentative="1">
      <w:start w:val="1"/>
      <w:numFmt w:val="bullet"/>
      <w:lvlText w:val=""/>
      <w:lvlJc w:val="left"/>
      <w:pPr>
        <w:ind w:left="3829" w:hanging="420"/>
      </w:pPr>
      <w:rPr>
        <w:rFonts w:ascii="Wingdings" w:hAnsi="Wingdings" w:hint="default"/>
      </w:rPr>
    </w:lvl>
  </w:abstractNum>
  <w:abstractNum w:abstractNumId="3" w15:restartNumberingAfterBreak="0">
    <w:nsid w:val="0C15455C"/>
    <w:multiLevelType w:val="hybridMultilevel"/>
    <w:tmpl w:val="E0EC60D6"/>
    <w:lvl w:ilvl="0" w:tplc="65B42626">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1D4E8A"/>
    <w:multiLevelType w:val="hybridMultilevel"/>
    <w:tmpl w:val="C0E2512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7F381576">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39FC2525"/>
    <w:multiLevelType w:val="hybridMultilevel"/>
    <w:tmpl w:val="7DE4F75A"/>
    <w:lvl w:ilvl="0" w:tplc="B964E3C4">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E435FA2"/>
    <w:multiLevelType w:val="hybridMultilevel"/>
    <w:tmpl w:val="20189BB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1" w15:restartNumberingAfterBreak="0">
    <w:nsid w:val="4CC72D27"/>
    <w:multiLevelType w:val="hybridMultilevel"/>
    <w:tmpl w:val="E92CB9CC"/>
    <w:lvl w:ilvl="0" w:tplc="C3482F3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8668D0"/>
    <w:multiLevelType w:val="hybridMultilevel"/>
    <w:tmpl w:val="57804C88"/>
    <w:lvl w:ilvl="0" w:tplc="0409000F">
      <w:start w:val="1"/>
      <w:numFmt w:val="decimal"/>
      <w:lvlText w:val="%1."/>
      <w:lvlJc w:val="left"/>
      <w:pPr>
        <w:ind w:left="360" w:hanging="36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7AF2716"/>
    <w:multiLevelType w:val="hybridMultilevel"/>
    <w:tmpl w:val="3D4C0502"/>
    <w:lvl w:ilvl="0" w:tplc="238E4E76">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7577A8"/>
    <w:multiLevelType w:val="hybridMultilevel"/>
    <w:tmpl w:val="6AF0E746"/>
    <w:lvl w:ilvl="0" w:tplc="27ECCF6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E5E5444"/>
    <w:multiLevelType w:val="hybridMultilevel"/>
    <w:tmpl w:val="07C8FF82"/>
    <w:lvl w:ilvl="0" w:tplc="8EB66C74">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CA21F05"/>
    <w:multiLevelType w:val="hybridMultilevel"/>
    <w:tmpl w:val="E85249C6"/>
    <w:lvl w:ilvl="0" w:tplc="9128137C">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20"/>
  </w:num>
  <w:num w:numId="3">
    <w:abstractNumId w:val="7"/>
  </w:num>
  <w:num w:numId="4">
    <w:abstractNumId w:val="17"/>
  </w:num>
  <w:num w:numId="5">
    <w:abstractNumId w:val="9"/>
  </w:num>
  <w:num w:numId="6">
    <w:abstractNumId w:val="10"/>
  </w:num>
  <w:num w:numId="7">
    <w:abstractNumId w:val="8"/>
  </w:num>
  <w:num w:numId="8">
    <w:abstractNumId w:val="19"/>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4"/>
  </w:num>
  <w:num w:numId="12">
    <w:abstractNumId w:val="6"/>
  </w:num>
  <w:num w:numId="13">
    <w:abstractNumId w:val="16"/>
  </w:num>
  <w:num w:numId="14">
    <w:abstractNumId w:val="14"/>
  </w:num>
  <w:num w:numId="15">
    <w:abstractNumId w:val="4"/>
  </w:num>
  <w:num w:numId="16">
    <w:abstractNumId w:val="3"/>
  </w:num>
  <w:num w:numId="17">
    <w:abstractNumId w:val="11"/>
  </w:num>
  <w:num w:numId="18">
    <w:abstractNumId w:val="0"/>
  </w:num>
  <w:num w:numId="19">
    <w:abstractNumId w:val="2"/>
  </w:num>
  <w:num w:numId="20">
    <w:abstractNumId w:val="5"/>
  </w:num>
  <w:num w:numId="21">
    <w:abstractNumId w:val="21"/>
  </w:num>
  <w:num w:numId="22">
    <w:abstractNumId w:val="12"/>
  </w:num>
  <w:num w:numId="23">
    <w:abstractNumId w:val="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23A0"/>
    <w:rsid w:val="00002485"/>
    <w:rsid w:val="000027C3"/>
    <w:rsid w:val="00002F0F"/>
    <w:rsid w:val="0000305B"/>
    <w:rsid w:val="000032D0"/>
    <w:rsid w:val="0000399C"/>
    <w:rsid w:val="00003BCD"/>
    <w:rsid w:val="000045B0"/>
    <w:rsid w:val="000059A9"/>
    <w:rsid w:val="00005BA8"/>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EAA"/>
    <w:rsid w:val="00013F83"/>
    <w:rsid w:val="0001480E"/>
    <w:rsid w:val="000150E7"/>
    <w:rsid w:val="00015BBE"/>
    <w:rsid w:val="00015CE4"/>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4A3"/>
    <w:rsid w:val="00025853"/>
    <w:rsid w:val="00026415"/>
    <w:rsid w:val="00026811"/>
    <w:rsid w:val="00026B2D"/>
    <w:rsid w:val="00026D19"/>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5FDA"/>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691"/>
    <w:rsid w:val="0005088D"/>
    <w:rsid w:val="00050B1B"/>
    <w:rsid w:val="00050B89"/>
    <w:rsid w:val="00050BA6"/>
    <w:rsid w:val="00050C79"/>
    <w:rsid w:val="00050D3F"/>
    <w:rsid w:val="00050D62"/>
    <w:rsid w:val="0005105A"/>
    <w:rsid w:val="00051409"/>
    <w:rsid w:val="000520EE"/>
    <w:rsid w:val="000528EC"/>
    <w:rsid w:val="00053414"/>
    <w:rsid w:val="00053C42"/>
    <w:rsid w:val="000540D4"/>
    <w:rsid w:val="00054885"/>
    <w:rsid w:val="00054C50"/>
    <w:rsid w:val="00055055"/>
    <w:rsid w:val="0005544C"/>
    <w:rsid w:val="00055AC9"/>
    <w:rsid w:val="00056B49"/>
    <w:rsid w:val="0005725B"/>
    <w:rsid w:val="00057751"/>
    <w:rsid w:val="00057AA6"/>
    <w:rsid w:val="00060220"/>
    <w:rsid w:val="0006043B"/>
    <w:rsid w:val="00060784"/>
    <w:rsid w:val="000611F9"/>
    <w:rsid w:val="00061533"/>
    <w:rsid w:val="00061B2D"/>
    <w:rsid w:val="0006224C"/>
    <w:rsid w:val="00062449"/>
    <w:rsid w:val="000628C9"/>
    <w:rsid w:val="00062963"/>
    <w:rsid w:val="000633CC"/>
    <w:rsid w:val="00063B6D"/>
    <w:rsid w:val="00063D30"/>
    <w:rsid w:val="000643D8"/>
    <w:rsid w:val="00064752"/>
    <w:rsid w:val="00064F18"/>
    <w:rsid w:val="00065323"/>
    <w:rsid w:val="00065AAC"/>
    <w:rsid w:val="00065C71"/>
    <w:rsid w:val="00066306"/>
    <w:rsid w:val="00066E66"/>
    <w:rsid w:val="00066FAE"/>
    <w:rsid w:val="0006717F"/>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40F"/>
    <w:rsid w:val="0007690F"/>
    <w:rsid w:val="00077CED"/>
    <w:rsid w:val="00077F75"/>
    <w:rsid w:val="000803A0"/>
    <w:rsid w:val="0008051A"/>
    <w:rsid w:val="00080BF7"/>
    <w:rsid w:val="00081405"/>
    <w:rsid w:val="00082550"/>
    <w:rsid w:val="0008330E"/>
    <w:rsid w:val="00083B28"/>
    <w:rsid w:val="00083C62"/>
    <w:rsid w:val="000855D8"/>
    <w:rsid w:val="00085A5C"/>
    <w:rsid w:val="00086493"/>
    <w:rsid w:val="000865D7"/>
    <w:rsid w:val="00086879"/>
    <w:rsid w:val="00087E13"/>
    <w:rsid w:val="00087F01"/>
    <w:rsid w:val="00087FB3"/>
    <w:rsid w:val="0009048D"/>
    <w:rsid w:val="000908EC"/>
    <w:rsid w:val="00090C94"/>
    <w:rsid w:val="00090E15"/>
    <w:rsid w:val="00090E2D"/>
    <w:rsid w:val="000911EF"/>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383"/>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6FE2"/>
    <w:rsid w:val="000A7299"/>
    <w:rsid w:val="000A78EC"/>
    <w:rsid w:val="000B038F"/>
    <w:rsid w:val="000B0BE4"/>
    <w:rsid w:val="000B0EBC"/>
    <w:rsid w:val="000B1005"/>
    <w:rsid w:val="000B1B2B"/>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1D0B"/>
    <w:rsid w:val="000C2BA5"/>
    <w:rsid w:val="000C2EB3"/>
    <w:rsid w:val="000C3873"/>
    <w:rsid w:val="000C3BF8"/>
    <w:rsid w:val="000C3EA7"/>
    <w:rsid w:val="000C42D1"/>
    <w:rsid w:val="000C4771"/>
    <w:rsid w:val="000C4C69"/>
    <w:rsid w:val="000C5251"/>
    <w:rsid w:val="000C53AC"/>
    <w:rsid w:val="000C57B2"/>
    <w:rsid w:val="000C5BF8"/>
    <w:rsid w:val="000C5D4C"/>
    <w:rsid w:val="000C656D"/>
    <w:rsid w:val="000C67C1"/>
    <w:rsid w:val="000C6FDD"/>
    <w:rsid w:val="000C7B42"/>
    <w:rsid w:val="000C7E25"/>
    <w:rsid w:val="000C7FF3"/>
    <w:rsid w:val="000D0200"/>
    <w:rsid w:val="000D04ED"/>
    <w:rsid w:val="000D06C1"/>
    <w:rsid w:val="000D0AAE"/>
    <w:rsid w:val="000D0D9D"/>
    <w:rsid w:val="000D0DA3"/>
    <w:rsid w:val="000D0EA6"/>
    <w:rsid w:val="000D113F"/>
    <w:rsid w:val="000D1A83"/>
    <w:rsid w:val="000D2A48"/>
    <w:rsid w:val="000D2B1C"/>
    <w:rsid w:val="000D2E56"/>
    <w:rsid w:val="000D3BAD"/>
    <w:rsid w:val="000D3D6D"/>
    <w:rsid w:val="000D4BB2"/>
    <w:rsid w:val="000D4D2D"/>
    <w:rsid w:val="000D5107"/>
    <w:rsid w:val="000D59A5"/>
    <w:rsid w:val="000D5D0E"/>
    <w:rsid w:val="000D61AF"/>
    <w:rsid w:val="000D65DC"/>
    <w:rsid w:val="000D6E27"/>
    <w:rsid w:val="000D773C"/>
    <w:rsid w:val="000D7A9E"/>
    <w:rsid w:val="000D7B5E"/>
    <w:rsid w:val="000E00E0"/>
    <w:rsid w:val="000E06B2"/>
    <w:rsid w:val="000E0F9C"/>
    <w:rsid w:val="000E18D6"/>
    <w:rsid w:val="000E2401"/>
    <w:rsid w:val="000E27E4"/>
    <w:rsid w:val="000E2A29"/>
    <w:rsid w:val="000E3220"/>
    <w:rsid w:val="000E33DF"/>
    <w:rsid w:val="000E4C04"/>
    <w:rsid w:val="000E51E3"/>
    <w:rsid w:val="000E541C"/>
    <w:rsid w:val="000E58AD"/>
    <w:rsid w:val="000E5A9A"/>
    <w:rsid w:val="000E5D88"/>
    <w:rsid w:val="000E6138"/>
    <w:rsid w:val="000E6B14"/>
    <w:rsid w:val="000E6C1F"/>
    <w:rsid w:val="000E7A54"/>
    <w:rsid w:val="000E7C24"/>
    <w:rsid w:val="000F002B"/>
    <w:rsid w:val="000F0375"/>
    <w:rsid w:val="000F056A"/>
    <w:rsid w:val="000F05AA"/>
    <w:rsid w:val="000F0B72"/>
    <w:rsid w:val="000F0DA5"/>
    <w:rsid w:val="000F12BC"/>
    <w:rsid w:val="000F23F7"/>
    <w:rsid w:val="000F255F"/>
    <w:rsid w:val="000F2810"/>
    <w:rsid w:val="000F29F2"/>
    <w:rsid w:val="000F2A23"/>
    <w:rsid w:val="000F2CC9"/>
    <w:rsid w:val="000F36BC"/>
    <w:rsid w:val="000F3D68"/>
    <w:rsid w:val="000F4A1F"/>
    <w:rsid w:val="000F4B39"/>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F60"/>
    <w:rsid w:val="00107D5D"/>
    <w:rsid w:val="00107F2F"/>
    <w:rsid w:val="0011037F"/>
    <w:rsid w:val="00110451"/>
    <w:rsid w:val="00110753"/>
    <w:rsid w:val="00110D5F"/>
    <w:rsid w:val="00111ECE"/>
    <w:rsid w:val="00112442"/>
    <w:rsid w:val="00113736"/>
    <w:rsid w:val="00113D82"/>
    <w:rsid w:val="00113FC0"/>
    <w:rsid w:val="001149BA"/>
    <w:rsid w:val="00114B5E"/>
    <w:rsid w:val="0011542C"/>
    <w:rsid w:val="00115963"/>
    <w:rsid w:val="0011602B"/>
    <w:rsid w:val="0011661E"/>
    <w:rsid w:val="001168DF"/>
    <w:rsid w:val="00116C10"/>
    <w:rsid w:val="00116DEE"/>
    <w:rsid w:val="00117194"/>
    <w:rsid w:val="00117641"/>
    <w:rsid w:val="001177FA"/>
    <w:rsid w:val="00117F83"/>
    <w:rsid w:val="00120153"/>
    <w:rsid w:val="0012040F"/>
    <w:rsid w:val="00120603"/>
    <w:rsid w:val="00120CF7"/>
    <w:rsid w:val="00121BF2"/>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81"/>
    <w:rsid w:val="001269B2"/>
    <w:rsid w:val="001277E5"/>
    <w:rsid w:val="001279B3"/>
    <w:rsid w:val="00127AFE"/>
    <w:rsid w:val="00127F0E"/>
    <w:rsid w:val="00127FBC"/>
    <w:rsid w:val="001303E8"/>
    <w:rsid w:val="0013055D"/>
    <w:rsid w:val="00131C62"/>
    <w:rsid w:val="001320FB"/>
    <w:rsid w:val="001322EF"/>
    <w:rsid w:val="00132507"/>
    <w:rsid w:val="00133987"/>
    <w:rsid w:val="00133AC1"/>
    <w:rsid w:val="00133CDF"/>
    <w:rsid w:val="001342AE"/>
    <w:rsid w:val="001348F9"/>
    <w:rsid w:val="00134BD7"/>
    <w:rsid w:val="00134D0B"/>
    <w:rsid w:val="001350FC"/>
    <w:rsid w:val="00135362"/>
    <w:rsid w:val="00135BC5"/>
    <w:rsid w:val="00135BF0"/>
    <w:rsid w:val="00135BF6"/>
    <w:rsid w:val="00135EBE"/>
    <w:rsid w:val="00136301"/>
    <w:rsid w:val="00137388"/>
    <w:rsid w:val="001375E3"/>
    <w:rsid w:val="00137984"/>
    <w:rsid w:val="00140912"/>
    <w:rsid w:val="00140C2F"/>
    <w:rsid w:val="00140FDA"/>
    <w:rsid w:val="00142434"/>
    <w:rsid w:val="00142E77"/>
    <w:rsid w:val="00142F9A"/>
    <w:rsid w:val="00143265"/>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6C"/>
    <w:rsid w:val="00152393"/>
    <w:rsid w:val="00152BE6"/>
    <w:rsid w:val="00152EDA"/>
    <w:rsid w:val="00153372"/>
    <w:rsid w:val="001535EC"/>
    <w:rsid w:val="00153D5F"/>
    <w:rsid w:val="00153E1B"/>
    <w:rsid w:val="0015416B"/>
    <w:rsid w:val="00154768"/>
    <w:rsid w:val="001549B2"/>
    <w:rsid w:val="001551CA"/>
    <w:rsid w:val="00155230"/>
    <w:rsid w:val="001555EE"/>
    <w:rsid w:val="00155620"/>
    <w:rsid w:val="001556DA"/>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B3C"/>
    <w:rsid w:val="00170FA7"/>
    <w:rsid w:val="00171507"/>
    <w:rsid w:val="001720FD"/>
    <w:rsid w:val="00172E7C"/>
    <w:rsid w:val="001730FB"/>
    <w:rsid w:val="001732BB"/>
    <w:rsid w:val="00173C53"/>
    <w:rsid w:val="00173F1B"/>
    <w:rsid w:val="00174160"/>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0F6"/>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6F5D"/>
    <w:rsid w:val="00187151"/>
    <w:rsid w:val="00187695"/>
    <w:rsid w:val="00190C74"/>
    <w:rsid w:val="00191268"/>
    <w:rsid w:val="00191C14"/>
    <w:rsid w:val="001926EC"/>
    <w:rsid w:val="00193548"/>
    <w:rsid w:val="00193AA8"/>
    <w:rsid w:val="00194014"/>
    <w:rsid w:val="001950FD"/>
    <w:rsid w:val="00195181"/>
    <w:rsid w:val="00195842"/>
    <w:rsid w:val="00195B78"/>
    <w:rsid w:val="00195CDD"/>
    <w:rsid w:val="0019753D"/>
    <w:rsid w:val="0019773E"/>
    <w:rsid w:val="00197E18"/>
    <w:rsid w:val="001A0C7D"/>
    <w:rsid w:val="001A0FEB"/>
    <w:rsid w:val="001A1165"/>
    <w:rsid w:val="001A1581"/>
    <w:rsid w:val="001A1DDE"/>
    <w:rsid w:val="001A1FCC"/>
    <w:rsid w:val="001A21CC"/>
    <w:rsid w:val="001A236D"/>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A7F97"/>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952"/>
    <w:rsid w:val="001B7A83"/>
    <w:rsid w:val="001B7ABA"/>
    <w:rsid w:val="001B7E74"/>
    <w:rsid w:val="001C0F66"/>
    <w:rsid w:val="001C148B"/>
    <w:rsid w:val="001C1999"/>
    <w:rsid w:val="001C2F8F"/>
    <w:rsid w:val="001C3363"/>
    <w:rsid w:val="001C3850"/>
    <w:rsid w:val="001C45EF"/>
    <w:rsid w:val="001C4BBA"/>
    <w:rsid w:val="001C4EE8"/>
    <w:rsid w:val="001C4FC0"/>
    <w:rsid w:val="001C5789"/>
    <w:rsid w:val="001C5A08"/>
    <w:rsid w:val="001C5CA7"/>
    <w:rsid w:val="001C6FF6"/>
    <w:rsid w:val="001D03A0"/>
    <w:rsid w:val="001D0C92"/>
    <w:rsid w:val="001D0EC7"/>
    <w:rsid w:val="001D0F86"/>
    <w:rsid w:val="001D1CBC"/>
    <w:rsid w:val="001D1FE4"/>
    <w:rsid w:val="001D2238"/>
    <w:rsid w:val="001D2E8A"/>
    <w:rsid w:val="001D2F73"/>
    <w:rsid w:val="001D324D"/>
    <w:rsid w:val="001D324F"/>
    <w:rsid w:val="001D3366"/>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A06"/>
    <w:rsid w:val="001E1CF2"/>
    <w:rsid w:val="001E2469"/>
    <w:rsid w:val="001E307E"/>
    <w:rsid w:val="001E328E"/>
    <w:rsid w:val="001E3678"/>
    <w:rsid w:val="001E3AF6"/>
    <w:rsid w:val="001E467B"/>
    <w:rsid w:val="001E559B"/>
    <w:rsid w:val="001E56B4"/>
    <w:rsid w:val="001E5B53"/>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2851"/>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2EA5"/>
    <w:rsid w:val="00203114"/>
    <w:rsid w:val="002033AD"/>
    <w:rsid w:val="00203988"/>
    <w:rsid w:val="00203B20"/>
    <w:rsid w:val="00204256"/>
    <w:rsid w:val="002046E4"/>
    <w:rsid w:val="00204B32"/>
    <w:rsid w:val="00204B54"/>
    <w:rsid w:val="0020578B"/>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F3E"/>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0C"/>
    <w:rsid w:val="00223CB7"/>
    <w:rsid w:val="00224929"/>
    <w:rsid w:val="002252B4"/>
    <w:rsid w:val="0022667B"/>
    <w:rsid w:val="00226787"/>
    <w:rsid w:val="00226D0C"/>
    <w:rsid w:val="00227035"/>
    <w:rsid w:val="00230070"/>
    <w:rsid w:val="0023094B"/>
    <w:rsid w:val="00230F0D"/>
    <w:rsid w:val="00231A20"/>
    <w:rsid w:val="00231AF0"/>
    <w:rsid w:val="00233541"/>
    <w:rsid w:val="00234680"/>
    <w:rsid w:val="00234712"/>
    <w:rsid w:val="0023482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4B1"/>
    <w:rsid w:val="002536ED"/>
    <w:rsid w:val="00253B10"/>
    <w:rsid w:val="00253F65"/>
    <w:rsid w:val="002540DF"/>
    <w:rsid w:val="002541CB"/>
    <w:rsid w:val="00255082"/>
    <w:rsid w:val="0025517A"/>
    <w:rsid w:val="00255346"/>
    <w:rsid w:val="002553FE"/>
    <w:rsid w:val="002557BC"/>
    <w:rsid w:val="002559D0"/>
    <w:rsid w:val="00255F10"/>
    <w:rsid w:val="0025623D"/>
    <w:rsid w:val="00257920"/>
    <w:rsid w:val="002579BD"/>
    <w:rsid w:val="00257F3A"/>
    <w:rsid w:val="002608D7"/>
    <w:rsid w:val="00260961"/>
    <w:rsid w:val="00260AC9"/>
    <w:rsid w:val="00260B3D"/>
    <w:rsid w:val="00261439"/>
    <w:rsid w:val="00261A2A"/>
    <w:rsid w:val="00262173"/>
    <w:rsid w:val="00262240"/>
    <w:rsid w:val="0026226A"/>
    <w:rsid w:val="002625BC"/>
    <w:rsid w:val="00262A5F"/>
    <w:rsid w:val="0026331A"/>
    <w:rsid w:val="0026344D"/>
    <w:rsid w:val="002639F0"/>
    <w:rsid w:val="00264209"/>
    <w:rsid w:val="002647BC"/>
    <w:rsid w:val="00264827"/>
    <w:rsid w:val="002650D5"/>
    <w:rsid w:val="00265927"/>
    <w:rsid w:val="00265C6B"/>
    <w:rsid w:val="00266019"/>
    <w:rsid w:val="00267531"/>
    <w:rsid w:val="002676D3"/>
    <w:rsid w:val="00267727"/>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A33"/>
    <w:rsid w:val="00276254"/>
    <w:rsid w:val="00276450"/>
    <w:rsid w:val="00276BB6"/>
    <w:rsid w:val="00276E11"/>
    <w:rsid w:val="00276E89"/>
    <w:rsid w:val="002809CD"/>
    <w:rsid w:val="0028164A"/>
    <w:rsid w:val="00283225"/>
    <w:rsid w:val="00283532"/>
    <w:rsid w:val="0028393C"/>
    <w:rsid w:val="00283BF6"/>
    <w:rsid w:val="00284032"/>
    <w:rsid w:val="00284361"/>
    <w:rsid w:val="00284A27"/>
    <w:rsid w:val="00284E44"/>
    <w:rsid w:val="0028530E"/>
    <w:rsid w:val="002873DF"/>
    <w:rsid w:val="002877FB"/>
    <w:rsid w:val="00287A5A"/>
    <w:rsid w:val="00287B8D"/>
    <w:rsid w:val="00290836"/>
    <w:rsid w:val="00290AB9"/>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EDD"/>
    <w:rsid w:val="00297FAD"/>
    <w:rsid w:val="002A0398"/>
    <w:rsid w:val="002A0A6D"/>
    <w:rsid w:val="002A0E93"/>
    <w:rsid w:val="002A1562"/>
    <w:rsid w:val="002A1B79"/>
    <w:rsid w:val="002A215D"/>
    <w:rsid w:val="002A25D0"/>
    <w:rsid w:val="002A26CD"/>
    <w:rsid w:val="002A2815"/>
    <w:rsid w:val="002A464B"/>
    <w:rsid w:val="002A4839"/>
    <w:rsid w:val="002A4AB2"/>
    <w:rsid w:val="002A4EEB"/>
    <w:rsid w:val="002A512D"/>
    <w:rsid w:val="002A5188"/>
    <w:rsid w:val="002A5D13"/>
    <w:rsid w:val="002A5E54"/>
    <w:rsid w:val="002A7058"/>
    <w:rsid w:val="002A723A"/>
    <w:rsid w:val="002A7F5F"/>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4C10"/>
    <w:rsid w:val="002C57C5"/>
    <w:rsid w:val="002C595E"/>
    <w:rsid w:val="002C5B49"/>
    <w:rsid w:val="002C6451"/>
    <w:rsid w:val="002C70B7"/>
    <w:rsid w:val="002D02AB"/>
    <w:rsid w:val="002D15B8"/>
    <w:rsid w:val="002D16D2"/>
    <w:rsid w:val="002D18BB"/>
    <w:rsid w:val="002D20EF"/>
    <w:rsid w:val="002D21BC"/>
    <w:rsid w:val="002D262D"/>
    <w:rsid w:val="002D2FDB"/>
    <w:rsid w:val="002D33B3"/>
    <w:rsid w:val="002D3853"/>
    <w:rsid w:val="002D414D"/>
    <w:rsid w:val="002D4A66"/>
    <w:rsid w:val="002D4D21"/>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4FE6"/>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3DAF"/>
    <w:rsid w:val="00303FA7"/>
    <w:rsid w:val="003045FC"/>
    <w:rsid w:val="003046F4"/>
    <w:rsid w:val="00304C1C"/>
    <w:rsid w:val="00304E10"/>
    <w:rsid w:val="0030520F"/>
    <w:rsid w:val="0030530B"/>
    <w:rsid w:val="0030540E"/>
    <w:rsid w:val="0030632C"/>
    <w:rsid w:val="00306E56"/>
    <w:rsid w:val="00306EFD"/>
    <w:rsid w:val="00307589"/>
    <w:rsid w:val="00307E34"/>
    <w:rsid w:val="00310B73"/>
    <w:rsid w:val="003111FF"/>
    <w:rsid w:val="003113FD"/>
    <w:rsid w:val="00311DB9"/>
    <w:rsid w:val="00312700"/>
    <w:rsid w:val="00312AAE"/>
    <w:rsid w:val="00312FB8"/>
    <w:rsid w:val="0031389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16C"/>
    <w:rsid w:val="0032172E"/>
    <w:rsid w:val="00321C2C"/>
    <w:rsid w:val="00321E8A"/>
    <w:rsid w:val="00321FD5"/>
    <w:rsid w:val="00322FE7"/>
    <w:rsid w:val="00323028"/>
    <w:rsid w:val="00323048"/>
    <w:rsid w:val="003230DE"/>
    <w:rsid w:val="00323396"/>
    <w:rsid w:val="00323D7B"/>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2DE"/>
    <w:rsid w:val="00335411"/>
    <w:rsid w:val="003355AE"/>
    <w:rsid w:val="003360CF"/>
    <w:rsid w:val="00336266"/>
    <w:rsid w:val="00336B9A"/>
    <w:rsid w:val="00336C59"/>
    <w:rsid w:val="00340428"/>
    <w:rsid w:val="00340641"/>
    <w:rsid w:val="003406E0"/>
    <w:rsid w:val="00340728"/>
    <w:rsid w:val="003410DB"/>
    <w:rsid w:val="0034144A"/>
    <w:rsid w:val="003414EA"/>
    <w:rsid w:val="0034163E"/>
    <w:rsid w:val="00341666"/>
    <w:rsid w:val="0034194C"/>
    <w:rsid w:val="00342587"/>
    <w:rsid w:val="00342632"/>
    <w:rsid w:val="00342F35"/>
    <w:rsid w:val="00343367"/>
    <w:rsid w:val="00343AC5"/>
    <w:rsid w:val="00343B8B"/>
    <w:rsid w:val="00343EDA"/>
    <w:rsid w:val="00344063"/>
    <w:rsid w:val="003445EA"/>
    <w:rsid w:val="00344DDC"/>
    <w:rsid w:val="00345530"/>
    <w:rsid w:val="00345FC4"/>
    <w:rsid w:val="00346B73"/>
    <w:rsid w:val="003472E6"/>
    <w:rsid w:val="00347B0D"/>
    <w:rsid w:val="00347F6B"/>
    <w:rsid w:val="00347FC8"/>
    <w:rsid w:val="00350411"/>
    <w:rsid w:val="00350CD1"/>
    <w:rsid w:val="00351943"/>
    <w:rsid w:val="00351FCB"/>
    <w:rsid w:val="00352260"/>
    <w:rsid w:val="00352955"/>
    <w:rsid w:val="00353594"/>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46F1"/>
    <w:rsid w:val="0036485F"/>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C84"/>
    <w:rsid w:val="00372E30"/>
    <w:rsid w:val="003735B3"/>
    <w:rsid w:val="00373B03"/>
    <w:rsid w:val="00374322"/>
    <w:rsid w:val="00374655"/>
    <w:rsid w:val="0037528F"/>
    <w:rsid w:val="00375351"/>
    <w:rsid w:val="00375480"/>
    <w:rsid w:val="003756F7"/>
    <w:rsid w:val="00376092"/>
    <w:rsid w:val="00376319"/>
    <w:rsid w:val="0037637F"/>
    <w:rsid w:val="00377289"/>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B06"/>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5564"/>
    <w:rsid w:val="00396027"/>
    <w:rsid w:val="003968BD"/>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65B8"/>
    <w:rsid w:val="003A669B"/>
    <w:rsid w:val="003A6E12"/>
    <w:rsid w:val="003A76D1"/>
    <w:rsid w:val="003A7930"/>
    <w:rsid w:val="003B16CD"/>
    <w:rsid w:val="003B1A71"/>
    <w:rsid w:val="003B1F5B"/>
    <w:rsid w:val="003B25EB"/>
    <w:rsid w:val="003B2A33"/>
    <w:rsid w:val="003B2D20"/>
    <w:rsid w:val="003B2F57"/>
    <w:rsid w:val="003B359C"/>
    <w:rsid w:val="003B3942"/>
    <w:rsid w:val="003B3B29"/>
    <w:rsid w:val="003B481A"/>
    <w:rsid w:val="003B4D67"/>
    <w:rsid w:val="003B5BAA"/>
    <w:rsid w:val="003B5C47"/>
    <w:rsid w:val="003B63E2"/>
    <w:rsid w:val="003B6776"/>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4E62"/>
    <w:rsid w:val="003C5020"/>
    <w:rsid w:val="003C5025"/>
    <w:rsid w:val="003C54FD"/>
    <w:rsid w:val="003C56D7"/>
    <w:rsid w:val="003C58BD"/>
    <w:rsid w:val="003C5C42"/>
    <w:rsid w:val="003C676E"/>
    <w:rsid w:val="003C68F4"/>
    <w:rsid w:val="003C752A"/>
    <w:rsid w:val="003D09A3"/>
    <w:rsid w:val="003D0D85"/>
    <w:rsid w:val="003D1719"/>
    <w:rsid w:val="003D1842"/>
    <w:rsid w:val="003D197B"/>
    <w:rsid w:val="003D25CF"/>
    <w:rsid w:val="003D3302"/>
    <w:rsid w:val="003D3A66"/>
    <w:rsid w:val="003D47B5"/>
    <w:rsid w:val="003D5CF7"/>
    <w:rsid w:val="003D659B"/>
    <w:rsid w:val="003D671C"/>
    <w:rsid w:val="003D7900"/>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01C"/>
    <w:rsid w:val="003E7840"/>
    <w:rsid w:val="003E7B17"/>
    <w:rsid w:val="003F01E1"/>
    <w:rsid w:val="003F03A4"/>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79D"/>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3292"/>
    <w:rsid w:val="00413E1F"/>
    <w:rsid w:val="0041442E"/>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0F94"/>
    <w:rsid w:val="004213EB"/>
    <w:rsid w:val="00421D44"/>
    <w:rsid w:val="004221F2"/>
    <w:rsid w:val="00422760"/>
    <w:rsid w:val="0042299B"/>
    <w:rsid w:val="00422A10"/>
    <w:rsid w:val="00422A25"/>
    <w:rsid w:val="00422A65"/>
    <w:rsid w:val="004230C2"/>
    <w:rsid w:val="004232DA"/>
    <w:rsid w:val="00423CAA"/>
    <w:rsid w:val="00424351"/>
    <w:rsid w:val="0042451F"/>
    <w:rsid w:val="004245E8"/>
    <w:rsid w:val="004258B3"/>
    <w:rsid w:val="00425BE4"/>
    <w:rsid w:val="00425C51"/>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244"/>
    <w:rsid w:val="004333AA"/>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536"/>
    <w:rsid w:val="0045206B"/>
    <w:rsid w:val="00452238"/>
    <w:rsid w:val="00452285"/>
    <w:rsid w:val="00452DFC"/>
    <w:rsid w:val="00453048"/>
    <w:rsid w:val="0045343D"/>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8739B"/>
    <w:rsid w:val="00487711"/>
    <w:rsid w:val="004908B6"/>
    <w:rsid w:val="0049183B"/>
    <w:rsid w:val="00491C0C"/>
    <w:rsid w:val="00491F76"/>
    <w:rsid w:val="00492071"/>
    <w:rsid w:val="0049256A"/>
    <w:rsid w:val="00492595"/>
    <w:rsid w:val="00492AF0"/>
    <w:rsid w:val="00492B79"/>
    <w:rsid w:val="00492C30"/>
    <w:rsid w:val="00493151"/>
    <w:rsid w:val="004932F4"/>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741E"/>
    <w:rsid w:val="00497849"/>
    <w:rsid w:val="00497AEE"/>
    <w:rsid w:val="004A01DF"/>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CF3"/>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B5D"/>
    <w:rsid w:val="004D430E"/>
    <w:rsid w:val="004D44AC"/>
    <w:rsid w:val="004D49DE"/>
    <w:rsid w:val="004D5105"/>
    <w:rsid w:val="004D5C9A"/>
    <w:rsid w:val="004D6178"/>
    <w:rsid w:val="004D6562"/>
    <w:rsid w:val="004D6728"/>
    <w:rsid w:val="004D71A7"/>
    <w:rsid w:val="004D7619"/>
    <w:rsid w:val="004D794F"/>
    <w:rsid w:val="004D7951"/>
    <w:rsid w:val="004D7CFD"/>
    <w:rsid w:val="004E006C"/>
    <w:rsid w:val="004E032D"/>
    <w:rsid w:val="004E0373"/>
    <w:rsid w:val="004E06B4"/>
    <w:rsid w:val="004E07C4"/>
    <w:rsid w:val="004E0835"/>
    <w:rsid w:val="004E0B4E"/>
    <w:rsid w:val="004E0B6B"/>
    <w:rsid w:val="004E0D52"/>
    <w:rsid w:val="004E1C12"/>
    <w:rsid w:val="004E223B"/>
    <w:rsid w:val="004E30ED"/>
    <w:rsid w:val="004E3934"/>
    <w:rsid w:val="004E3FEF"/>
    <w:rsid w:val="004E5042"/>
    <w:rsid w:val="004E51A5"/>
    <w:rsid w:val="004E5466"/>
    <w:rsid w:val="004E6308"/>
    <w:rsid w:val="004E65B4"/>
    <w:rsid w:val="004E6D51"/>
    <w:rsid w:val="004E7427"/>
    <w:rsid w:val="004E7F59"/>
    <w:rsid w:val="004F0749"/>
    <w:rsid w:val="004F0FC4"/>
    <w:rsid w:val="004F1279"/>
    <w:rsid w:val="004F230C"/>
    <w:rsid w:val="004F285D"/>
    <w:rsid w:val="004F28E8"/>
    <w:rsid w:val="004F331D"/>
    <w:rsid w:val="004F3C98"/>
    <w:rsid w:val="004F3EF7"/>
    <w:rsid w:val="004F437A"/>
    <w:rsid w:val="004F4B7B"/>
    <w:rsid w:val="004F594F"/>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5C55"/>
    <w:rsid w:val="005060DB"/>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236"/>
    <w:rsid w:val="005156C2"/>
    <w:rsid w:val="005160F2"/>
    <w:rsid w:val="00516860"/>
    <w:rsid w:val="005168E2"/>
    <w:rsid w:val="00516CE9"/>
    <w:rsid w:val="00516DBF"/>
    <w:rsid w:val="0051732E"/>
    <w:rsid w:val="005179EA"/>
    <w:rsid w:val="00520313"/>
    <w:rsid w:val="0052031C"/>
    <w:rsid w:val="00521011"/>
    <w:rsid w:val="00521096"/>
    <w:rsid w:val="00521567"/>
    <w:rsid w:val="00521E4F"/>
    <w:rsid w:val="00521E7B"/>
    <w:rsid w:val="00522663"/>
    <w:rsid w:val="00522AFD"/>
    <w:rsid w:val="00522B29"/>
    <w:rsid w:val="005233B6"/>
    <w:rsid w:val="0052354B"/>
    <w:rsid w:val="00523F67"/>
    <w:rsid w:val="0052403A"/>
    <w:rsid w:val="0052420A"/>
    <w:rsid w:val="00524C8B"/>
    <w:rsid w:val="00525047"/>
    <w:rsid w:val="00525339"/>
    <w:rsid w:val="005259CE"/>
    <w:rsid w:val="005267B8"/>
    <w:rsid w:val="0052688D"/>
    <w:rsid w:val="005269E0"/>
    <w:rsid w:val="00526BC2"/>
    <w:rsid w:val="00526D40"/>
    <w:rsid w:val="005279CA"/>
    <w:rsid w:val="00527E16"/>
    <w:rsid w:val="00527E6D"/>
    <w:rsid w:val="0053045D"/>
    <w:rsid w:val="00530620"/>
    <w:rsid w:val="00530E37"/>
    <w:rsid w:val="00531370"/>
    <w:rsid w:val="00531C18"/>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6860"/>
    <w:rsid w:val="00537228"/>
    <w:rsid w:val="00537839"/>
    <w:rsid w:val="005400BB"/>
    <w:rsid w:val="005403CC"/>
    <w:rsid w:val="00540703"/>
    <w:rsid w:val="0054133F"/>
    <w:rsid w:val="00541624"/>
    <w:rsid w:val="00541B22"/>
    <w:rsid w:val="00541EE9"/>
    <w:rsid w:val="00542024"/>
    <w:rsid w:val="00542A21"/>
    <w:rsid w:val="00542BC0"/>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2BC"/>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233"/>
    <w:rsid w:val="005605DB"/>
    <w:rsid w:val="0056094F"/>
    <w:rsid w:val="00561704"/>
    <w:rsid w:val="005618BB"/>
    <w:rsid w:val="00561F01"/>
    <w:rsid w:val="00562864"/>
    <w:rsid w:val="0056374C"/>
    <w:rsid w:val="005640B3"/>
    <w:rsid w:val="005644FA"/>
    <w:rsid w:val="0056453F"/>
    <w:rsid w:val="00564C62"/>
    <w:rsid w:val="00565D97"/>
    <w:rsid w:val="0056611B"/>
    <w:rsid w:val="0056698A"/>
    <w:rsid w:val="00567575"/>
    <w:rsid w:val="00567D33"/>
    <w:rsid w:val="00567FFD"/>
    <w:rsid w:val="00570C2B"/>
    <w:rsid w:val="005716D6"/>
    <w:rsid w:val="00571BED"/>
    <w:rsid w:val="005720D4"/>
    <w:rsid w:val="00572AAD"/>
    <w:rsid w:val="00573284"/>
    <w:rsid w:val="00573E39"/>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914"/>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2FC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445"/>
    <w:rsid w:val="005B15A7"/>
    <w:rsid w:val="005B185F"/>
    <w:rsid w:val="005B1BE5"/>
    <w:rsid w:val="005B1DDA"/>
    <w:rsid w:val="005B2B21"/>
    <w:rsid w:val="005B3416"/>
    <w:rsid w:val="005B3426"/>
    <w:rsid w:val="005B419F"/>
    <w:rsid w:val="005B433D"/>
    <w:rsid w:val="005B43F8"/>
    <w:rsid w:val="005B52B7"/>
    <w:rsid w:val="005B600E"/>
    <w:rsid w:val="005B6FF8"/>
    <w:rsid w:val="005B7553"/>
    <w:rsid w:val="005C001B"/>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DC"/>
    <w:rsid w:val="005D74EF"/>
    <w:rsid w:val="005D7C53"/>
    <w:rsid w:val="005E00C1"/>
    <w:rsid w:val="005E0761"/>
    <w:rsid w:val="005E0AF8"/>
    <w:rsid w:val="005E0BF2"/>
    <w:rsid w:val="005E0C26"/>
    <w:rsid w:val="005E0D95"/>
    <w:rsid w:val="005E1063"/>
    <w:rsid w:val="005E12DF"/>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E6E38"/>
    <w:rsid w:val="005E6E55"/>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1ED7"/>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143"/>
    <w:rsid w:val="0061020A"/>
    <w:rsid w:val="00610851"/>
    <w:rsid w:val="0061091F"/>
    <w:rsid w:val="00610AE3"/>
    <w:rsid w:val="0061199B"/>
    <w:rsid w:val="00611C24"/>
    <w:rsid w:val="00612296"/>
    <w:rsid w:val="006122FF"/>
    <w:rsid w:val="006123AA"/>
    <w:rsid w:val="00613441"/>
    <w:rsid w:val="006134E3"/>
    <w:rsid w:val="00613714"/>
    <w:rsid w:val="006137F6"/>
    <w:rsid w:val="00613C1B"/>
    <w:rsid w:val="006140BF"/>
    <w:rsid w:val="006146C4"/>
    <w:rsid w:val="00614718"/>
    <w:rsid w:val="0061527A"/>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2B2F"/>
    <w:rsid w:val="0062513F"/>
    <w:rsid w:val="006253FE"/>
    <w:rsid w:val="00625A2D"/>
    <w:rsid w:val="0062623E"/>
    <w:rsid w:val="00626313"/>
    <w:rsid w:val="006277EF"/>
    <w:rsid w:val="006300B6"/>
    <w:rsid w:val="0063101D"/>
    <w:rsid w:val="0063124C"/>
    <w:rsid w:val="00631A95"/>
    <w:rsid w:val="00631D2C"/>
    <w:rsid w:val="00632992"/>
    <w:rsid w:val="00632C72"/>
    <w:rsid w:val="00632F59"/>
    <w:rsid w:val="00633113"/>
    <w:rsid w:val="0063393B"/>
    <w:rsid w:val="00633BC0"/>
    <w:rsid w:val="006348C9"/>
    <w:rsid w:val="00634FF7"/>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4FE4"/>
    <w:rsid w:val="0065519E"/>
    <w:rsid w:val="00655EB1"/>
    <w:rsid w:val="00656200"/>
    <w:rsid w:val="006567D7"/>
    <w:rsid w:val="0065724E"/>
    <w:rsid w:val="00657521"/>
    <w:rsid w:val="00657577"/>
    <w:rsid w:val="00657746"/>
    <w:rsid w:val="00657BB7"/>
    <w:rsid w:val="00657BF1"/>
    <w:rsid w:val="00660109"/>
    <w:rsid w:val="00660D5C"/>
    <w:rsid w:val="00660FC1"/>
    <w:rsid w:val="006614AA"/>
    <w:rsid w:val="006627FD"/>
    <w:rsid w:val="00662DCF"/>
    <w:rsid w:val="00663576"/>
    <w:rsid w:val="00663707"/>
    <w:rsid w:val="006639C1"/>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7B8"/>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877B2"/>
    <w:rsid w:val="0069064F"/>
    <w:rsid w:val="00690759"/>
    <w:rsid w:val="006910E4"/>
    <w:rsid w:val="0069146F"/>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43"/>
    <w:rsid w:val="006976AD"/>
    <w:rsid w:val="00697EA8"/>
    <w:rsid w:val="006A06DF"/>
    <w:rsid w:val="006A08E6"/>
    <w:rsid w:val="006A0B90"/>
    <w:rsid w:val="006A1710"/>
    <w:rsid w:val="006A1788"/>
    <w:rsid w:val="006A2067"/>
    <w:rsid w:val="006A28CF"/>
    <w:rsid w:val="006A28FE"/>
    <w:rsid w:val="006A2D4C"/>
    <w:rsid w:val="006A2E9B"/>
    <w:rsid w:val="006A3717"/>
    <w:rsid w:val="006A3BE4"/>
    <w:rsid w:val="006A4B1D"/>
    <w:rsid w:val="006A4C31"/>
    <w:rsid w:val="006A4CBA"/>
    <w:rsid w:val="006A5351"/>
    <w:rsid w:val="006A57DA"/>
    <w:rsid w:val="006A67CF"/>
    <w:rsid w:val="006A692B"/>
    <w:rsid w:val="006A69CD"/>
    <w:rsid w:val="006A6D9D"/>
    <w:rsid w:val="006A772B"/>
    <w:rsid w:val="006A7CB3"/>
    <w:rsid w:val="006B0454"/>
    <w:rsid w:val="006B0D05"/>
    <w:rsid w:val="006B0E97"/>
    <w:rsid w:val="006B101E"/>
    <w:rsid w:val="006B113E"/>
    <w:rsid w:val="006B17EF"/>
    <w:rsid w:val="006B2854"/>
    <w:rsid w:val="006B2AFE"/>
    <w:rsid w:val="006B3077"/>
    <w:rsid w:val="006B30E4"/>
    <w:rsid w:val="006B3420"/>
    <w:rsid w:val="006B3451"/>
    <w:rsid w:val="006B35CB"/>
    <w:rsid w:val="006B39BB"/>
    <w:rsid w:val="006B3F83"/>
    <w:rsid w:val="006B41B7"/>
    <w:rsid w:val="006B435B"/>
    <w:rsid w:val="006B4887"/>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5F1"/>
    <w:rsid w:val="006C4CF9"/>
    <w:rsid w:val="006C4D46"/>
    <w:rsid w:val="006C4ED5"/>
    <w:rsid w:val="006C537B"/>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8B5"/>
    <w:rsid w:val="006D254D"/>
    <w:rsid w:val="006D2864"/>
    <w:rsid w:val="006D3179"/>
    <w:rsid w:val="006D370F"/>
    <w:rsid w:val="006D45F7"/>
    <w:rsid w:val="006D6080"/>
    <w:rsid w:val="006D6369"/>
    <w:rsid w:val="006D6865"/>
    <w:rsid w:val="006D713A"/>
    <w:rsid w:val="006D71E7"/>
    <w:rsid w:val="006D72B0"/>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1BA4"/>
    <w:rsid w:val="006F275C"/>
    <w:rsid w:val="006F2ECF"/>
    <w:rsid w:val="006F3B59"/>
    <w:rsid w:val="006F4963"/>
    <w:rsid w:val="006F51AA"/>
    <w:rsid w:val="006F5637"/>
    <w:rsid w:val="006F5731"/>
    <w:rsid w:val="006F60E8"/>
    <w:rsid w:val="006F623F"/>
    <w:rsid w:val="006F65B6"/>
    <w:rsid w:val="006F743B"/>
    <w:rsid w:val="006F764F"/>
    <w:rsid w:val="006F7AD3"/>
    <w:rsid w:val="006F7B02"/>
    <w:rsid w:val="00700222"/>
    <w:rsid w:val="007003F9"/>
    <w:rsid w:val="00700863"/>
    <w:rsid w:val="00700F81"/>
    <w:rsid w:val="00701043"/>
    <w:rsid w:val="0070106A"/>
    <w:rsid w:val="00701632"/>
    <w:rsid w:val="00701890"/>
    <w:rsid w:val="00701935"/>
    <w:rsid w:val="00701EB4"/>
    <w:rsid w:val="007024D0"/>
    <w:rsid w:val="00702CCD"/>
    <w:rsid w:val="00702EFC"/>
    <w:rsid w:val="007032D6"/>
    <w:rsid w:val="00703DFE"/>
    <w:rsid w:val="00704A28"/>
    <w:rsid w:val="00705297"/>
    <w:rsid w:val="00706921"/>
    <w:rsid w:val="00707070"/>
    <w:rsid w:val="0070777D"/>
    <w:rsid w:val="00707CBD"/>
    <w:rsid w:val="00707CFC"/>
    <w:rsid w:val="00707E1C"/>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5F5"/>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5CB9"/>
    <w:rsid w:val="007366C7"/>
    <w:rsid w:val="00737495"/>
    <w:rsid w:val="007375A8"/>
    <w:rsid w:val="007377B7"/>
    <w:rsid w:val="00737A71"/>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386"/>
    <w:rsid w:val="00746A20"/>
    <w:rsid w:val="00746D91"/>
    <w:rsid w:val="00747791"/>
    <w:rsid w:val="00747F73"/>
    <w:rsid w:val="00750027"/>
    <w:rsid w:val="0075071B"/>
    <w:rsid w:val="00750A88"/>
    <w:rsid w:val="00751A4A"/>
    <w:rsid w:val="00751DF9"/>
    <w:rsid w:val="00751E9C"/>
    <w:rsid w:val="00752036"/>
    <w:rsid w:val="007522C3"/>
    <w:rsid w:val="00752E17"/>
    <w:rsid w:val="0075337B"/>
    <w:rsid w:val="00753384"/>
    <w:rsid w:val="007534C0"/>
    <w:rsid w:val="0075379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577"/>
    <w:rsid w:val="0076584B"/>
    <w:rsid w:val="007658BB"/>
    <w:rsid w:val="00765AB7"/>
    <w:rsid w:val="00765D32"/>
    <w:rsid w:val="007664AC"/>
    <w:rsid w:val="0076718A"/>
    <w:rsid w:val="00767248"/>
    <w:rsid w:val="00767306"/>
    <w:rsid w:val="00767C7A"/>
    <w:rsid w:val="00767CAB"/>
    <w:rsid w:val="00767E3D"/>
    <w:rsid w:val="00767F2D"/>
    <w:rsid w:val="00771B11"/>
    <w:rsid w:val="00771C9A"/>
    <w:rsid w:val="007723F9"/>
    <w:rsid w:val="00772D16"/>
    <w:rsid w:val="00773AB8"/>
    <w:rsid w:val="00773D38"/>
    <w:rsid w:val="00774714"/>
    <w:rsid w:val="00775101"/>
    <w:rsid w:val="0077535D"/>
    <w:rsid w:val="00775639"/>
    <w:rsid w:val="007757E0"/>
    <w:rsid w:val="007761E3"/>
    <w:rsid w:val="007766D6"/>
    <w:rsid w:val="007767C2"/>
    <w:rsid w:val="00777EBD"/>
    <w:rsid w:val="00780256"/>
    <w:rsid w:val="007802BA"/>
    <w:rsid w:val="007804A5"/>
    <w:rsid w:val="007809E2"/>
    <w:rsid w:val="00780A60"/>
    <w:rsid w:val="00780D5C"/>
    <w:rsid w:val="007811DF"/>
    <w:rsid w:val="00781FDD"/>
    <w:rsid w:val="00782115"/>
    <w:rsid w:val="00782123"/>
    <w:rsid w:val="007823AA"/>
    <w:rsid w:val="007823CE"/>
    <w:rsid w:val="00782F06"/>
    <w:rsid w:val="00783160"/>
    <w:rsid w:val="00783AAF"/>
    <w:rsid w:val="00783BCE"/>
    <w:rsid w:val="00783DAC"/>
    <w:rsid w:val="00784194"/>
    <w:rsid w:val="00785B41"/>
    <w:rsid w:val="00785DCA"/>
    <w:rsid w:val="00785E93"/>
    <w:rsid w:val="00785ED3"/>
    <w:rsid w:val="00786455"/>
    <w:rsid w:val="00786B25"/>
    <w:rsid w:val="007877C6"/>
    <w:rsid w:val="00787881"/>
    <w:rsid w:val="00787BA2"/>
    <w:rsid w:val="00787C11"/>
    <w:rsid w:val="00790255"/>
    <w:rsid w:val="007902CC"/>
    <w:rsid w:val="00791A49"/>
    <w:rsid w:val="00792220"/>
    <w:rsid w:val="0079247E"/>
    <w:rsid w:val="007924B5"/>
    <w:rsid w:val="0079255A"/>
    <w:rsid w:val="007925EB"/>
    <w:rsid w:val="0079294A"/>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FD8"/>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342"/>
    <w:rsid w:val="007C15DD"/>
    <w:rsid w:val="007C176E"/>
    <w:rsid w:val="007C1C3F"/>
    <w:rsid w:val="007C2023"/>
    <w:rsid w:val="007C2348"/>
    <w:rsid w:val="007C288A"/>
    <w:rsid w:val="007C2A09"/>
    <w:rsid w:val="007C2C8C"/>
    <w:rsid w:val="007C2F94"/>
    <w:rsid w:val="007C33D7"/>
    <w:rsid w:val="007C3639"/>
    <w:rsid w:val="007C3F1D"/>
    <w:rsid w:val="007C443D"/>
    <w:rsid w:val="007C4814"/>
    <w:rsid w:val="007C495D"/>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2E0"/>
    <w:rsid w:val="007D23FE"/>
    <w:rsid w:val="007D26FC"/>
    <w:rsid w:val="007D2F5E"/>
    <w:rsid w:val="007D40D2"/>
    <w:rsid w:val="007D4289"/>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442"/>
    <w:rsid w:val="007E59CE"/>
    <w:rsid w:val="007E5C50"/>
    <w:rsid w:val="007E5CD0"/>
    <w:rsid w:val="007E6117"/>
    <w:rsid w:val="007E6B37"/>
    <w:rsid w:val="007E6F52"/>
    <w:rsid w:val="007E7219"/>
    <w:rsid w:val="007E788E"/>
    <w:rsid w:val="007E7E37"/>
    <w:rsid w:val="007E7F75"/>
    <w:rsid w:val="007F0A09"/>
    <w:rsid w:val="007F0FB8"/>
    <w:rsid w:val="007F103A"/>
    <w:rsid w:val="007F1161"/>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5BF"/>
    <w:rsid w:val="007F4777"/>
    <w:rsid w:val="007F495A"/>
    <w:rsid w:val="007F53AC"/>
    <w:rsid w:val="007F5577"/>
    <w:rsid w:val="007F5C52"/>
    <w:rsid w:val="007F65F4"/>
    <w:rsid w:val="007F6A09"/>
    <w:rsid w:val="007F72A2"/>
    <w:rsid w:val="007F75D1"/>
    <w:rsid w:val="007F7B35"/>
    <w:rsid w:val="008003FB"/>
    <w:rsid w:val="00800B54"/>
    <w:rsid w:val="00800EFA"/>
    <w:rsid w:val="00801411"/>
    <w:rsid w:val="0080158C"/>
    <w:rsid w:val="0080211F"/>
    <w:rsid w:val="008021DD"/>
    <w:rsid w:val="0080301C"/>
    <w:rsid w:val="00803320"/>
    <w:rsid w:val="00803337"/>
    <w:rsid w:val="00803BED"/>
    <w:rsid w:val="00803E80"/>
    <w:rsid w:val="008044A1"/>
    <w:rsid w:val="00805037"/>
    <w:rsid w:val="0080535C"/>
    <w:rsid w:val="00805A14"/>
    <w:rsid w:val="00806200"/>
    <w:rsid w:val="008069D9"/>
    <w:rsid w:val="00807660"/>
    <w:rsid w:val="008077CE"/>
    <w:rsid w:val="00807A56"/>
    <w:rsid w:val="00807B3F"/>
    <w:rsid w:val="00807DE2"/>
    <w:rsid w:val="00807F8E"/>
    <w:rsid w:val="00810955"/>
    <w:rsid w:val="00810DFC"/>
    <w:rsid w:val="008111C7"/>
    <w:rsid w:val="00811730"/>
    <w:rsid w:val="00811945"/>
    <w:rsid w:val="00811CDE"/>
    <w:rsid w:val="00811DE5"/>
    <w:rsid w:val="00812601"/>
    <w:rsid w:val="00813493"/>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4A6"/>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664B"/>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47F5C"/>
    <w:rsid w:val="0085005C"/>
    <w:rsid w:val="0085014F"/>
    <w:rsid w:val="00851083"/>
    <w:rsid w:val="0085227A"/>
    <w:rsid w:val="008525FE"/>
    <w:rsid w:val="008526D1"/>
    <w:rsid w:val="008535A3"/>
    <w:rsid w:val="00854910"/>
    <w:rsid w:val="00854A31"/>
    <w:rsid w:val="00854CA6"/>
    <w:rsid w:val="0085515D"/>
    <w:rsid w:val="00855196"/>
    <w:rsid w:val="00855A58"/>
    <w:rsid w:val="00855E88"/>
    <w:rsid w:val="00856494"/>
    <w:rsid w:val="008567BC"/>
    <w:rsid w:val="0085701E"/>
    <w:rsid w:val="008579A0"/>
    <w:rsid w:val="008579AC"/>
    <w:rsid w:val="008601E8"/>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67B0E"/>
    <w:rsid w:val="00867B9F"/>
    <w:rsid w:val="008706DB"/>
    <w:rsid w:val="008707F3"/>
    <w:rsid w:val="008710B4"/>
    <w:rsid w:val="0087118B"/>
    <w:rsid w:val="0087165B"/>
    <w:rsid w:val="00871D37"/>
    <w:rsid w:val="0087296D"/>
    <w:rsid w:val="00872E47"/>
    <w:rsid w:val="00872FAA"/>
    <w:rsid w:val="00873B45"/>
    <w:rsid w:val="008740FB"/>
    <w:rsid w:val="0087462A"/>
    <w:rsid w:val="0087471E"/>
    <w:rsid w:val="00874753"/>
    <w:rsid w:val="00874C6B"/>
    <w:rsid w:val="008764D8"/>
    <w:rsid w:val="0087664C"/>
    <w:rsid w:val="00876926"/>
    <w:rsid w:val="00876B49"/>
    <w:rsid w:val="00876C7B"/>
    <w:rsid w:val="00876D07"/>
    <w:rsid w:val="00876DAE"/>
    <w:rsid w:val="008770DC"/>
    <w:rsid w:val="00877605"/>
    <w:rsid w:val="008779A4"/>
    <w:rsid w:val="00877FFB"/>
    <w:rsid w:val="008806CE"/>
    <w:rsid w:val="00880700"/>
    <w:rsid w:val="008807A2"/>
    <w:rsid w:val="00880BD7"/>
    <w:rsid w:val="00880BF6"/>
    <w:rsid w:val="00880D71"/>
    <w:rsid w:val="00880DA5"/>
    <w:rsid w:val="00880F2F"/>
    <w:rsid w:val="008810C0"/>
    <w:rsid w:val="0088135B"/>
    <w:rsid w:val="00881460"/>
    <w:rsid w:val="00881683"/>
    <w:rsid w:val="0088199F"/>
    <w:rsid w:val="00881DC2"/>
    <w:rsid w:val="008825A6"/>
    <w:rsid w:val="0088299D"/>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6FDB"/>
    <w:rsid w:val="00887380"/>
    <w:rsid w:val="008873F4"/>
    <w:rsid w:val="00887918"/>
    <w:rsid w:val="00887C04"/>
    <w:rsid w:val="00887CE0"/>
    <w:rsid w:val="00891785"/>
    <w:rsid w:val="0089212F"/>
    <w:rsid w:val="00892F00"/>
    <w:rsid w:val="00892F4B"/>
    <w:rsid w:val="00894D70"/>
    <w:rsid w:val="0089510F"/>
    <w:rsid w:val="00895412"/>
    <w:rsid w:val="00895969"/>
    <w:rsid w:val="008959F2"/>
    <w:rsid w:val="00895DC4"/>
    <w:rsid w:val="00895E07"/>
    <w:rsid w:val="0089640C"/>
    <w:rsid w:val="008964EB"/>
    <w:rsid w:val="00896805"/>
    <w:rsid w:val="00896C24"/>
    <w:rsid w:val="00896FAE"/>
    <w:rsid w:val="0089798A"/>
    <w:rsid w:val="008A0F79"/>
    <w:rsid w:val="008A10CB"/>
    <w:rsid w:val="008A158E"/>
    <w:rsid w:val="008A1ABD"/>
    <w:rsid w:val="008A1EA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DBF"/>
    <w:rsid w:val="008B3E91"/>
    <w:rsid w:val="008B3FB9"/>
    <w:rsid w:val="008B4253"/>
    <w:rsid w:val="008B4567"/>
    <w:rsid w:val="008B4736"/>
    <w:rsid w:val="008B4B23"/>
    <w:rsid w:val="008B4D80"/>
    <w:rsid w:val="008B5997"/>
    <w:rsid w:val="008B5999"/>
    <w:rsid w:val="008B599F"/>
    <w:rsid w:val="008B5B38"/>
    <w:rsid w:val="008B5F4E"/>
    <w:rsid w:val="008B6053"/>
    <w:rsid w:val="008B6464"/>
    <w:rsid w:val="008B6B9D"/>
    <w:rsid w:val="008B7C7B"/>
    <w:rsid w:val="008B7ECA"/>
    <w:rsid w:val="008C073E"/>
    <w:rsid w:val="008C1838"/>
    <w:rsid w:val="008C197D"/>
    <w:rsid w:val="008C1C97"/>
    <w:rsid w:val="008C1CCF"/>
    <w:rsid w:val="008C2310"/>
    <w:rsid w:val="008C2666"/>
    <w:rsid w:val="008C2709"/>
    <w:rsid w:val="008C2D34"/>
    <w:rsid w:val="008C310B"/>
    <w:rsid w:val="008C35DD"/>
    <w:rsid w:val="008C413A"/>
    <w:rsid w:val="008C42F0"/>
    <w:rsid w:val="008C42F7"/>
    <w:rsid w:val="008C434D"/>
    <w:rsid w:val="008C4367"/>
    <w:rsid w:val="008C573B"/>
    <w:rsid w:val="008C5CB4"/>
    <w:rsid w:val="008C649F"/>
    <w:rsid w:val="008C64C6"/>
    <w:rsid w:val="008C6BA3"/>
    <w:rsid w:val="008C72F4"/>
    <w:rsid w:val="008C77BD"/>
    <w:rsid w:val="008C7CFB"/>
    <w:rsid w:val="008D09AD"/>
    <w:rsid w:val="008D1AC9"/>
    <w:rsid w:val="008D2922"/>
    <w:rsid w:val="008D31CE"/>
    <w:rsid w:val="008D33F0"/>
    <w:rsid w:val="008D3983"/>
    <w:rsid w:val="008D39BC"/>
    <w:rsid w:val="008D3B33"/>
    <w:rsid w:val="008D3B4E"/>
    <w:rsid w:val="008D3F7E"/>
    <w:rsid w:val="008D3F8B"/>
    <w:rsid w:val="008D4565"/>
    <w:rsid w:val="008D4BE0"/>
    <w:rsid w:val="008D604C"/>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47D0"/>
    <w:rsid w:val="008F50FC"/>
    <w:rsid w:val="008F5C41"/>
    <w:rsid w:val="008F6537"/>
    <w:rsid w:val="008F69F9"/>
    <w:rsid w:val="008F6BE1"/>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6F7"/>
    <w:rsid w:val="00910A04"/>
    <w:rsid w:val="00910AB7"/>
    <w:rsid w:val="00910EBE"/>
    <w:rsid w:val="00913135"/>
    <w:rsid w:val="009142CC"/>
    <w:rsid w:val="009157DF"/>
    <w:rsid w:val="009158B7"/>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391D"/>
    <w:rsid w:val="00944042"/>
    <w:rsid w:val="00944376"/>
    <w:rsid w:val="00944A9A"/>
    <w:rsid w:val="00944BC9"/>
    <w:rsid w:val="00944FCD"/>
    <w:rsid w:val="00945709"/>
    <w:rsid w:val="00945911"/>
    <w:rsid w:val="0094659C"/>
    <w:rsid w:val="00946F41"/>
    <w:rsid w:val="00947564"/>
    <w:rsid w:val="00947B90"/>
    <w:rsid w:val="00947C6C"/>
    <w:rsid w:val="009501BE"/>
    <w:rsid w:val="00950AB0"/>
    <w:rsid w:val="00950AB7"/>
    <w:rsid w:val="009517D0"/>
    <w:rsid w:val="009517FE"/>
    <w:rsid w:val="00952253"/>
    <w:rsid w:val="009529CD"/>
    <w:rsid w:val="00953BB7"/>
    <w:rsid w:val="00953F31"/>
    <w:rsid w:val="00954122"/>
    <w:rsid w:val="009542D7"/>
    <w:rsid w:val="00954759"/>
    <w:rsid w:val="0095607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3C8"/>
    <w:rsid w:val="0096295F"/>
    <w:rsid w:val="00963126"/>
    <w:rsid w:val="009648E6"/>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4BBA"/>
    <w:rsid w:val="00974E50"/>
    <w:rsid w:val="009756EB"/>
    <w:rsid w:val="00975B28"/>
    <w:rsid w:val="00975D8B"/>
    <w:rsid w:val="009761D8"/>
    <w:rsid w:val="00976533"/>
    <w:rsid w:val="00976613"/>
    <w:rsid w:val="00976842"/>
    <w:rsid w:val="00976AC1"/>
    <w:rsid w:val="00976F61"/>
    <w:rsid w:val="00977523"/>
    <w:rsid w:val="0097775D"/>
    <w:rsid w:val="0098121A"/>
    <w:rsid w:val="00981415"/>
    <w:rsid w:val="0098320B"/>
    <w:rsid w:val="009833BF"/>
    <w:rsid w:val="0098349B"/>
    <w:rsid w:val="00983509"/>
    <w:rsid w:val="00983634"/>
    <w:rsid w:val="00984275"/>
    <w:rsid w:val="00984A43"/>
    <w:rsid w:val="00985816"/>
    <w:rsid w:val="009859E1"/>
    <w:rsid w:val="00986285"/>
    <w:rsid w:val="009866D7"/>
    <w:rsid w:val="009866EC"/>
    <w:rsid w:val="00986FDD"/>
    <w:rsid w:val="00987418"/>
    <w:rsid w:val="00987460"/>
    <w:rsid w:val="0098757B"/>
    <w:rsid w:val="009875CE"/>
    <w:rsid w:val="00987604"/>
    <w:rsid w:val="009879A8"/>
    <w:rsid w:val="00987F43"/>
    <w:rsid w:val="0099019E"/>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3F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F6E"/>
    <w:rsid w:val="009B05BE"/>
    <w:rsid w:val="009B0BF2"/>
    <w:rsid w:val="009B1330"/>
    <w:rsid w:val="009B1A1B"/>
    <w:rsid w:val="009B1CEA"/>
    <w:rsid w:val="009B1D7B"/>
    <w:rsid w:val="009B1DDD"/>
    <w:rsid w:val="009B215B"/>
    <w:rsid w:val="009B2D68"/>
    <w:rsid w:val="009B3FC6"/>
    <w:rsid w:val="009B450E"/>
    <w:rsid w:val="009B4533"/>
    <w:rsid w:val="009B49D2"/>
    <w:rsid w:val="009B4EB5"/>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0CE6"/>
    <w:rsid w:val="009D173D"/>
    <w:rsid w:val="009D1F46"/>
    <w:rsid w:val="009D2843"/>
    <w:rsid w:val="009D3719"/>
    <w:rsid w:val="009D4132"/>
    <w:rsid w:val="009D42E6"/>
    <w:rsid w:val="009D42ED"/>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0EFA"/>
    <w:rsid w:val="009E1232"/>
    <w:rsid w:val="009E1C45"/>
    <w:rsid w:val="009E2650"/>
    <w:rsid w:val="009E2A77"/>
    <w:rsid w:val="009E2AEE"/>
    <w:rsid w:val="009E2B58"/>
    <w:rsid w:val="009E35FF"/>
    <w:rsid w:val="009E3ED0"/>
    <w:rsid w:val="009E4341"/>
    <w:rsid w:val="009E4392"/>
    <w:rsid w:val="009E5113"/>
    <w:rsid w:val="009E55D1"/>
    <w:rsid w:val="009E5DE6"/>
    <w:rsid w:val="009E6C20"/>
    <w:rsid w:val="009E6EBC"/>
    <w:rsid w:val="009E760E"/>
    <w:rsid w:val="009E7745"/>
    <w:rsid w:val="009E7AA3"/>
    <w:rsid w:val="009E7CB4"/>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BFD"/>
    <w:rsid w:val="009F76D7"/>
    <w:rsid w:val="009F7F02"/>
    <w:rsid w:val="00A000CC"/>
    <w:rsid w:val="00A00FE2"/>
    <w:rsid w:val="00A011EF"/>
    <w:rsid w:val="00A011F2"/>
    <w:rsid w:val="00A014F2"/>
    <w:rsid w:val="00A01AE0"/>
    <w:rsid w:val="00A01E7A"/>
    <w:rsid w:val="00A01F33"/>
    <w:rsid w:val="00A02338"/>
    <w:rsid w:val="00A03462"/>
    <w:rsid w:val="00A03F07"/>
    <w:rsid w:val="00A03FED"/>
    <w:rsid w:val="00A04252"/>
    <w:rsid w:val="00A042BD"/>
    <w:rsid w:val="00A0460C"/>
    <w:rsid w:val="00A04769"/>
    <w:rsid w:val="00A04E3F"/>
    <w:rsid w:val="00A04FFB"/>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570"/>
    <w:rsid w:val="00A10D84"/>
    <w:rsid w:val="00A115BD"/>
    <w:rsid w:val="00A120D0"/>
    <w:rsid w:val="00A1241B"/>
    <w:rsid w:val="00A13190"/>
    <w:rsid w:val="00A13765"/>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40E9"/>
    <w:rsid w:val="00A24445"/>
    <w:rsid w:val="00A24B4A"/>
    <w:rsid w:val="00A2523C"/>
    <w:rsid w:val="00A25653"/>
    <w:rsid w:val="00A25981"/>
    <w:rsid w:val="00A27DE7"/>
    <w:rsid w:val="00A302DC"/>
    <w:rsid w:val="00A3032D"/>
    <w:rsid w:val="00A312B3"/>
    <w:rsid w:val="00A31D7C"/>
    <w:rsid w:val="00A323DC"/>
    <w:rsid w:val="00A32E20"/>
    <w:rsid w:val="00A331FB"/>
    <w:rsid w:val="00A333EF"/>
    <w:rsid w:val="00A33C1C"/>
    <w:rsid w:val="00A3401C"/>
    <w:rsid w:val="00A341AF"/>
    <w:rsid w:val="00A34230"/>
    <w:rsid w:val="00A347F9"/>
    <w:rsid w:val="00A34DC8"/>
    <w:rsid w:val="00A352B9"/>
    <w:rsid w:val="00A35A5C"/>
    <w:rsid w:val="00A35DF6"/>
    <w:rsid w:val="00A36F48"/>
    <w:rsid w:val="00A3732F"/>
    <w:rsid w:val="00A37659"/>
    <w:rsid w:val="00A376F4"/>
    <w:rsid w:val="00A37A9C"/>
    <w:rsid w:val="00A4049F"/>
    <w:rsid w:val="00A407D5"/>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B23"/>
    <w:rsid w:val="00A4572A"/>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F19"/>
    <w:rsid w:val="00A5218D"/>
    <w:rsid w:val="00A529C2"/>
    <w:rsid w:val="00A52F0B"/>
    <w:rsid w:val="00A531F2"/>
    <w:rsid w:val="00A53256"/>
    <w:rsid w:val="00A5339E"/>
    <w:rsid w:val="00A53D3C"/>
    <w:rsid w:val="00A53F59"/>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4D2"/>
    <w:rsid w:val="00A7061F"/>
    <w:rsid w:val="00A70794"/>
    <w:rsid w:val="00A70DF9"/>
    <w:rsid w:val="00A71144"/>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4C0"/>
    <w:rsid w:val="00A815AC"/>
    <w:rsid w:val="00A81773"/>
    <w:rsid w:val="00A81C3B"/>
    <w:rsid w:val="00A82395"/>
    <w:rsid w:val="00A82816"/>
    <w:rsid w:val="00A82DDA"/>
    <w:rsid w:val="00A8341D"/>
    <w:rsid w:val="00A83CCC"/>
    <w:rsid w:val="00A83D34"/>
    <w:rsid w:val="00A83F01"/>
    <w:rsid w:val="00A83F0F"/>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385"/>
    <w:rsid w:val="00A9257D"/>
    <w:rsid w:val="00A92675"/>
    <w:rsid w:val="00A93241"/>
    <w:rsid w:val="00A9373B"/>
    <w:rsid w:val="00A93A7A"/>
    <w:rsid w:val="00A93BE6"/>
    <w:rsid w:val="00A94C17"/>
    <w:rsid w:val="00A94C50"/>
    <w:rsid w:val="00A94F14"/>
    <w:rsid w:val="00A94FAA"/>
    <w:rsid w:val="00A9500C"/>
    <w:rsid w:val="00A952B3"/>
    <w:rsid w:val="00A95B2E"/>
    <w:rsid w:val="00A95BD4"/>
    <w:rsid w:val="00A95FCA"/>
    <w:rsid w:val="00A960FA"/>
    <w:rsid w:val="00A96141"/>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1478"/>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0DDF"/>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4D6"/>
    <w:rsid w:val="00AE4505"/>
    <w:rsid w:val="00AE4A33"/>
    <w:rsid w:val="00AE6D63"/>
    <w:rsid w:val="00AE75B5"/>
    <w:rsid w:val="00AF0202"/>
    <w:rsid w:val="00AF06E0"/>
    <w:rsid w:val="00AF1324"/>
    <w:rsid w:val="00AF13AA"/>
    <w:rsid w:val="00AF3091"/>
    <w:rsid w:val="00AF321A"/>
    <w:rsid w:val="00AF33B2"/>
    <w:rsid w:val="00AF3798"/>
    <w:rsid w:val="00AF379C"/>
    <w:rsid w:val="00AF39A6"/>
    <w:rsid w:val="00AF4160"/>
    <w:rsid w:val="00AF450D"/>
    <w:rsid w:val="00AF45AE"/>
    <w:rsid w:val="00AF45CF"/>
    <w:rsid w:val="00AF461D"/>
    <w:rsid w:val="00AF55A8"/>
    <w:rsid w:val="00AF621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5E4D"/>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69F"/>
    <w:rsid w:val="00B31127"/>
    <w:rsid w:val="00B318AA"/>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F96"/>
    <w:rsid w:val="00B4097E"/>
    <w:rsid w:val="00B40A6C"/>
    <w:rsid w:val="00B40D91"/>
    <w:rsid w:val="00B4164D"/>
    <w:rsid w:val="00B41CED"/>
    <w:rsid w:val="00B41FF5"/>
    <w:rsid w:val="00B4228F"/>
    <w:rsid w:val="00B4318D"/>
    <w:rsid w:val="00B43266"/>
    <w:rsid w:val="00B436F2"/>
    <w:rsid w:val="00B439D4"/>
    <w:rsid w:val="00B445BF"/>
    <w:rsid w:val="00B45822"/>
    <w:rsid w:val="00B4589A"/>
    <w:rsid w:val="00B460A7"/>
    <w:rsid w:val="00B462B3"/>
    <w:rsid w:val="00B4671A"/>
    <w:rsid w:val="00B46D0E"/>
    <w:rsid w:val="00B47369"/>
    <w:rsid w:val="00B47380"/>
    <w:rsid w:val="00B474A0"/>
    <w:rsid w:val="00B47B30"/>
    <w:rsid w:val="00B47D4A"/>
    <w:rsid w:val="00B47FF3"/>
    <w:rsid w:val="00B50311"/>
    <w:rsid w:val="00B504D5"/>
    <w:rsid w:val="00B53011"/>
    <w:rsid w:val="00B53215"/>
    <w:rsid w:val="00B539C9"/>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939"/>
    <w:rsid w:val="00B74A1E"/>
    <w:rsid w:val="00B750BF"/>
    <w:rsid w:val="00B75FA8"/>
    <w:rsid w:val="00B766BA"/>
    <w:rsid w:val="00B76D2A"/>
    <w:rsid w:val="00B77214"/>
    <w:rsid w:val="00B77324"/>
    <w:rsid w:val="00B77546"/>
    <w:rsid w:val="00B77775"/>
    <w:rsid w:val="00B800F0"/>
    <w:rsid w:val="00B8017B"/>
    <w:rsid w:val="00B80994"/>
    <w:rsid w:val="00B81254"/>
    <w:rsid w:val="00B8129C"/>
    <w:rsid w:val="00B82E76"/>
    <w:rsid w:val="00B8383B"/>
    <w:rsid w:val="00B84582"/>
    <w:rsid w:val="00B8485A"/>
    <w:rsid w:val="00B84B19"/>
    <w:rsid w:val="00B85077"/>
    <w:rsid w:val="00B851B5"/>
    <w:rsid w:val="00B8525D"/>
    <w:rsid w:val="00B85330"/>
    <w:rsid w:val="00B86C88"/>
    <w:rsid w:val="00B909F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4E1"/>
    <w:rsid w:val="00B97EE3"/>
    <w:rsid w:val="00B97F4E"/>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6F5D"/>
    <w:rsid w:val="00BA7059"/>
    <w:rsid w:val="00BA75CF"/>
    <w:rsid w:val="00BA7600"/>
    <w:rsid w:val="00BA7880"/>
    <w:rsid w:val="00BB011C"/>
    <w:rsid w:val="00BB02B5"/>
    <w:rsid w:val="00BB053C"/>
    <w:rsid w:val="00BB055F"/>
    <w:rsid w:val="00BB0699"/>
    <w:rsid w:val="00BB06F9"/>
    <w:rsid w:val="00BB090F"/>
    <w:rsid w:val="00BB099D"/>
    <w:rsid w:val="00BB0BB0"/>
    <w:rsid w:val="00BB0D87"/>
    <w:rsid w:val="00BB115A"/>
    <w:rsid w:val="00BB25EF"/>
    <w:rsid w:val="00BB29DF"/>
    <w:rsid w:val="00BB2E4B"/>
    <w:rsid w:val="00BB34BB"/>
    <w:rsid w:val="00BB4283"/>
    <w:rsid w:val="00BB4434"/>
    <w:rsid w:val="00BB48BF"/>
    <w:rsid w:val="00BB4AF3"/>
    <w:rsid w:val="00BB51E3"/>
    <w:rsid w:val="00BB57ED"/>
    <w:rsid w:val="00BB618C"/>
    <w:rsid w:val="00BB648A"/>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0FD"/>
    <w:rsid w:val="00BE2B0C"/>
    <w:rsid w:val="00BE30AC"/>
    <w:rsid w:val="00BE320B"/>
    <w:rsid w:val="00BE3255"/>
    <w:rsid w:val="00BE37DE"/>
    <w:rsid w:val="00BE3BF4"/>
    <w:rsid w:val="00BE45EE"/>
    <w:rsid w:val="00BE50EC"/>
    <w:rsid w:val="00BE56C5"/>
    <w:rsid w:val="00BE5A34"/>
    <w:rsid w:val="00BE5B1F"/>
    <w:rsid w:val="00BE6392"/>
    <w:rsid w:val="00BE6F70"/>
    <w:rsid w:val="00BE7441"/>
    <w:rsid w:val="00BE75B6"/>
    <w:rsid w:val="00BE76E3"/>
    <w:rsid w:val="00BE7BD6"/>
    <w:rsid w:val="00BE7E85"/>
    <w:rsid w:val="00BF00EC"/>
    <w:rsid w:val="00BF08CC"/>
    <w:rsid w:val="00BF0C6D"/>
    <w:rsid w:val="00BF1670"/>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F58"/>
    <w:rsid w:val="00BF708F"/>
    <w:rsid w:val="00BF714C"/>
    <w:rsid w:val="00C001F8"/>
    <w:rsid w:val="00C006AF"/>
    <w:rsid w:val="00C0112F"/>
    <w:rsid w:val="00C01FBA"/>
    <w:rsid w:val="00C020A9"/>
    <w:rsid w:val="00C02405"/>
    <w:rsid w:val="00C029CF"/>
    <w:rsid w:val="00C03011"/>
    <w:rsid w:val="00C0334E"/>
    <w:rsid w:val="00C0347D"/>
    <w:rsid w:val="00C03CAB"/>
    <w:rsid w:val="00C0404A"/>
    <w:rsid w:val="00C0419D"/>
    <w:rsid w:val="00C04A4E"/>
    <w:rsid w:val="00C04A75"/>
    <w:rsid w:val="00C04F58"/>
    <w:rsid w:val="00C04F71"/>
    <w:rsid w:val="00C05839"/>
    <w:rsid w:val="00C059D2"/>
    <w:rsid w:val="00C05B4F"/>
    <w:rsid w:val="00C062D0"/>
    <w:rsid w:val="00C0636D"/>
    <w:rsid w:val="00C06617"/>
    <w:rsid w:val="00C06F8E"/>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678"/>
    <w:rsid w:val="00C17826"/>
    <w:rsid w:val="00C17EF8"/>
    <w:rsid w:val="00C20614"/>
    <w:rsid w:val="00C20741"/>
    <w:rsid w:val="00C20965"/>
    <w:rsid w:val="00C20CE8"/>
    <w:rsid w:val="00C2144E"/>
    <w:rsid w:val="00C215C8"/>
    <w:rsid w:val="00C218AD"/>
    <w:rsid w:val="00C21FB5"/>
    <w:rsid w:val="00C220BD"/>
    <w:rsid w:val="00C22E73"/>
    <w:rsid w:val="00C22F4B"/>
    <w:rsid w:val="00C22F76"/>
    <w:rsid w:val="00C23587"/>
    <w:rsid w:val="00C23789"/>
    <w:rsid w:val="00C23922"/>
    <w:rsid w:val="00C240AF"/>
    <w:rsid w:val="00C240F7"/>
    <w:rsid w:val="00C2462D"/>
    <w:rsid w:val="00C24E27"/>
    <w:rsid w:val="00C2505F"/>
    <w:rsid w:val="00C26E15"/>
    <w:rsid w:val="00C2716F"/>
    <w:rsid w:val="00C27D82"/>
    <w:rsid w:val="00C27FF9"/>
    <w:rsid w:val="00C30C08"/>
    <w:rsid w:val="00C314AC"/>
    <w:rsid w:val="00C31688"/>
    <w:rsid w:val="00C31A43"/>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6CC5"/>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3E0"/>
    <w:rsid w:val="00C435A9"/>
    <w:rsid w:val="00C43982"/>
    <w:rsid w:val="00C4416F"/>
    <w:rsid w:val="00C46E37"/>
    <w:rsid w:val="00C474DE"/>
    <w:rsid w:val="00C477BC"/>
    <w:rsid w:val="00C47DAE"/>
    <w:rsid w:val="00C50630"/>
    <w:rsid w:val="00C5074D"/>
    <w:rsid w:val="00C515DE"/>
    <w:rsid w:val="00C5194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6C92"/>
    <w:rsid w:val="00C5702F"/>
    <w:rsid w:val="00C57492"/>
    <w:rsid w:val="00C57939"/>
    <w:rsid w:val="00C57D30"/>
    <w:rsid w:val="00C6067F"/>
    <w:rsid w:val="00C606C4"/>
    <w:rsid w:val="00C61087"/>
    <w:rsid w:val="00C62346"/>
    <w:rsid w:val="00C627FE"/>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099E"/>
    <w:rsid w:val="00C80AE0"/>
    <w:rsid w:val="00C8154F"/>
    <w:rsid w:val="00C81825"/>
    <w:rsid w:val="00C81DBE"/>
    <w:rsid w:val="00C834D5"/>
    <w:rsid w:val="00C83E7C"/>
    <w:rsid w:val="00C8400D"/>
    <w:rsid w:val="00C8401E"/>
    <w:rsid w:val="00C84A08"/>
    <w:rsid w:val="00C84E8E"/>
    <w:rsid w:val="00C851BB"/>
    <w:rsid w:val="00C85466"/>
    <w:rsid w:val="00C856E0"/>
    <w:rsid w:val="00C85E00"/>
    <w:rsid w:val="00C866A6"/>
    <w:rsid w:val="00C86901"/>
    <w:rsid w:val="00C86C0C"/>
    <w:rsid w:val="00C87276"/>
    <w:rsid w:val="00C872E9"/>
    <w:rsid w:val="00C87775"/>
    <w:rsid w:val="00C87AB3"/>
    <w:rsid w:val="00C87B36"/>
    <w:rsid w:val="00C907E8"/>
    <w:rsid w:val="00C90AB0"/>
    <w:rsid w:val="00C90D4F"/>
    <w:rsid w:val="00C911FA"/>
    <w:rsid w:val="00C91A9A"/>
    <w:rsid w:val="00C92595"/>
    <w:rsid w:val="00C92728"/>
    <w:rsid w:val="00C92A9C"/>
    <w:rsid w:val="00C92EFF"/>
    <w:rsid w:val="00C9338F"/>
    <w:rsid w:val="00C93436"/>
    <w:rsid w:val="00C93DB7"/>
    <w:rsid w:val="00C941E0"/>
    <w:rsid w:val="00C95087"/>
    <w:rsid w:val="00C958D6"/>
    <w:rsid w:val="00C95CC9"/>
    <w:rsid w:val="00C95FD3"/>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8C0"/>
    <w:rsid w:val="00CB2EC3"/>
    <w:rsid w:val="00CB3F1F"/>
    <w:rsid w:val="00CB3FEB"/>
    <w:rsid w:val="00CB4135"/>
    <w:rsid w:val="00CB4299"/>
    <w:rsid w:val="00CB4340"/>
    <w:rsid w:val="00CB46A2"/>
    <w:rsid w:val="00CB48C9"/>
    <w:rsid w:val="00CB4ECC"/>
    <w:rsid w:val="00CB5631"/>
    <w:rsid w:val="00CB6045"/>
    <w:rsid w:val="00CB611F"/>
    <w:rsid w:val="00CB66AE"/>
    <w:rsid w:val="00CB6895"/>
    <w:rsid w:val="00CB724D"/>
    <w:rsid w:val="00CB7263"/>
    <w:rsid w:val="00CB728E"/>
    <w:rsid w:val="00CB7309"/>
    <w:rsid w:val="00CC02FF"/>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A7E"/>
    <w:rsid w:val="00CD4F79"/>
    <w:rsid w:val="00CD535C"/>
    <w:rsid w:val="00CD5EDC"/>
    <w:rsid w:val="00CD6191"/>
    <w:rsid w:val="00CD7FFC"/>
    <w:rsid w:val="00CE00C9"/>
    <w:rsid w:val="00CE08D4"/>
    <w:rsid w:val="00CE1541"/>
    <w:rsid w:val="00CE166E"/>
    <w:rsid w:val="00CE1685"/>
    <w:rsid w:val="00CE1752"/>
    <w:rsid w:val="00CE197D"/>
    <w:rsid w:val="00CE19EE"/>
    <w:rsid w:val="00CE1AC5"/>
    <w:rsid w:val="00CE26D4"/>
    <w:rsid w:val="00CE28A6"/>
    <w:rsid w:val="00CE3025"/>
    <w:rsid w:val="00CE312A"/>
    <w:rsid w:val="00CE3932"/>
    <w:rsid w:val="00CE39B8"/>
    <w:rsid w:val="00CE3C28"/>
    <w:rsid w:val="00CE3F87"/>
    <w:rsid w:val="00CE4A3C"/>
    <w:rsid w:val="00CE5354"/>
    <w:rsid w:val="00CE5A0D"/>
    <w:rsid w:val="00CE5A2F"/>
    <w:rsid w:val="00CE608E"/>
    <w:rsid w:val="00CE63FC"/>
    <w:rsid w:val="00CE6EAD"/>
    <w:rsid w:val="00CE734F"/>
    <w:rsid w:val="00CE7778"/>
    <w:rsid w:val="00CE7BDC"/>
    <w:rsid w:val="00CE7F3D"/>
    <w:rsid w:val="00CF0266"/>
    <w:rsid w:val="00CF11F7"/>
    <w:rsid w:val="00CF1EC5"/>
    <w:rsid w:val="00CF2D93"/>
    <w:rsid w:val="00CF3169"/>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10A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B8"/>
    <w:rsid w:val="00D210CC"/>
    <w:rsid w:val="00D22ED6"/>
    <w:rsid w:val="00D23009"/>
    <w:rsid w:val="00D23582"/>
    <w:rsid w:val="00D235F9"/>
    <w:rsid w:val="00D240F9"/>
    <w:rsid w:val="00D24115"/>
    <w:rsid w:val="00D241A0"/>
    <w:rsid w:val="00D247A4"/>
    <w:rsid w:val="00D24D98"/>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29B"/>
    <w:rsid w:val="00D32340"/>
    <w:rsid w:val="00D32845"/>
    <w:rsid w:val="00D33D23"/>
    <w:rsid w:val="00D33DDC"/>
    <w:rsid w:val="00D342DF"/>
    <w:rsid w:val="00D34700"/>
    <w:rsid w:val="00D347AD"/>
    <w:rsid w:val="00D34FCA"/>
    <w:rsid w:val="00D354A5"/>
    <w:rsid w:val="00D35995"/>
    <w:rsid w:val="00D366BB"/>
    <w:rsid w:val="00D3734F"/>
    <w:rsid w:val="00D374DE"/>
    <w:rsid w:val="00D374F8"/>
    <w:rsid w:val="00D3750C"/>
    <w:rsid w:val="00D37837"/>
    <w:rsid w:val="00D378EC"/>
    <w:rsid w:val="00D37BF3"/>
    <w:rsid w:val="00D37C4F"/>
    <w:rsid w:val="00D37E7F"/>
    <w:rsid w:val="00D37EC2"/>
    <w:rsid w:val="00D40204"/>
    <w:rsid w:val="00D4074F"/>
    <w:rsid w:val="00D40E65"/>
    <w:rsid w:val="00D410B3"/>
    <w:rsid w:val="00D41145"/>
    <w:rsid w:val="00D4153C"/>
    <w:rsid w:val="00D420A6"/>
    <w:rsid w:val="00D421AF"/>
    <w:rsid w:val="00D42721"/>
    <w:rsid w:val="00D42B99"/>
    <w:rsid w:val="00D42BA0"/>
    <w:rsid w:val="00D42FA1"/>
    <w:rsid w:val="00D4304B"/>
    <w:rsid w:val="00D43E74"/>
    <w:rsid w:val="00D44539"/>
    <w:rsid w:val="00D44769"/>
    <w:rsid w:val="00D44CB9"/>
    <w:rsid w:val="00D44F8E"/>
    <w:rsid w:val="00D44FA1"/>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642"/>
    <w:rsid w:val="00D54C14"/>
    <w:rsid w:val="00D55514"/>
    <w:rsid w:val="00D5585A"/>
    <w:rsid w:val="00D5659C"/>
    <w:rsid w:val="00D56D27"/>
    <w:rsid w:val="00D5725B"/>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1F42"/>
    <w:rsid w:val="00D72A83"/>
    <w:rsid w:val="00D72C82"/>
    <w:rsid w:val="00D7300D"/>
    <w:rsid w:val="00D73F82"/>
    <w:rsid w:val="00D75C5E"/>
    <w:rsid w:val="00D760A3"/>
    <w:rsid w:val="00D7630A"/>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D6D"/>
    <w:rsid w:val="00D85E60"/>
    <w:rsid w:val="00D863F0"/>
    <w:rsid w:val="00D864F8"/>
    <w:rsid w:val="00D86888"/>
    <w:rsid w:val="00D87E29"/>
    <w:rsid w:val="00D9094B"/>
    <w:rsid w:val="00D90BB7"/>
    <w:rsid w:val="00D917A6"/>
    <w:rsid w:val="00D91BA3"/>
    <w:rsid w:val="00D929EC"/>
    <w:rsid w:val="00D92E41"/>
    <w:rsid w:val="00D93052"/>
    <w:rsid w:val="00D938F4"/>
    <w:rsid w:val="00D94644"/>
    <w:rsid w:val="00D94F32"/>
    <w:rsid w:val="00D94FA8"/>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0BF"/>
    <w:rsid w:val="00DA7193"/>
    <w:rsid w:val="00DA7DC6"/>
    <w:rsid w:val="00DB02BA"/>
    <w:rsid w:val="00DB1C8E"/>
    <w:rsid w:val="00DB1CC1"/>
    <w:rsid w:val="00DB20DB"/>
    <w:rsid w:val="00DB233C"/>
    <w:rsid w:val="00DB2406"/>
    <w:rsid w:val="00DB2B47"/>
    <w:rsid w:val="00DB2EF1"/>
    <w:rsid w:val="00DB3349"/>
    <w:rsid w:val="00DB47E8"/>
    <w:rsid w:val="00DB49FD"/>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36C"/>
    <w:rsid w:val="00DD1B7C"/>
    <w:rsid w:val="00DD25F4"/>
    <w:rsid w:val="00DD29E5"/>
    <w:rsid w:val="00DD2B70"/>
    <w:rsid w:val="00DD2FEC"/>
    <w:rsid w:val="00DD38D2"/>
    <w:rsid w:val="00DD3BF0"/>
    <w:rsid w:val="00DD48C3"/>
    <w:rsid w:val="00DD4903"/>
    <w:rsid w:val="00DD5363"/>
    <w:rsid w:val="00DD536E"/>
    <w:rsid w:val="00DD6510"/>
    <w:rsid w:val="00DD6CFA"/>
    <w:rsid w:val="00DD74A3"/>
    <w:rsid w:val="00DD7D8B"/>
    <w:rsid w:val="00DE0625"/>
    <w:rsid w:val="00DE0833"/>
    <w:rsid w:val="00DE1289"/>
    <w:rsid w:val="00DE145B"/>
    <w:rsid w:val="00DE178B"/>
    <w:rsid w:val="00DE2753"/>
    <w:rsid w:val="00DE31F5"/>
    <w:rsid w:val="00DE35C1"/>
    <w:rsid w:val="00DE3A56"/>
    <w:rsid w:val="00DE3B5C"/>
    <w:rsid w:val="00DE4008"/>
    <w:rsid w:val="00DE4942"/>
    <w:rsid w:val="00DE4F6A"/>
    <w:rsid w:val="00DE596D"/>
    <w:rsid w:val="00DE622A"/>
    <w:rsid w:val="00DE6CA7"/>
    <w:rsid w:val="00DE6CCB"/>
    <w:rsid w:val="00DE6EE1"/>
    <w:rsid w:val="00DE73B8"/>
    <w:rsid w:val="00DE7724"/>
    <w:rsid w:val="00DE7B0E"/>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E46"/>
    <w:rsid w:val="00E01F3E"/>
    <w:rsid w:val="00E03454"/>
    <w:rsid w:val="00E0391E"/>
    <w:rsid w:val="00E03F31"/>
    <w:rsid w:val="00E04F95"/>
    <w:rsid w:val="00E05350"/>
    <w:rsid w:val="00E055BD"/>
    <w:rsid w:val="00E05EC9"/>
    <w:rsid w:val="00E05EF3"/>
    <w:rsid w:val="00E064E3"/>
    <w:rsid w:val="00E06BEC"/>
    <w:rsid w:val="00E072E4"/>
    <w:rsid w:val="00E1015B"/>
    <w:rsid w:val="00E10264"/>
    <w:rsid w:val="00E10412"/>
    <w:rsid w:val="00E10551"/>
    <w:rsid w:val="00E10CB5"/>
    <w:rsid w:val="00E11B4C"/>
    <w:rsid w:val="00E11EDE"/>
    <w:rsid w:val="00E12A7E"/>
    <w:rsid w:val="00E13660"/>
    <w:rsid w:val="00E1367C"/>
    <w:rsid w:val="00E137A1"/>
    <w:rsid w:val="00E13989"/>
    <w:rsid w:val="00E13B8B"/>
    <w:rsid w:val="00E13FAD"/>
    <w:rsid w:val="00E149EC"/>
    <w:rsid w:val="00E14E82"/>
    <w:rsid w:val="00E150E5"/>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26D01"/>
    <w:rsid w:val="00E3001D"/>
    <w:rsid w:val="00E3002C"/>
    <w:rsid w:val="00E3033C"/>
    <w:rsid w:val="00E31003"/>
    <w:rsid w:val="00E312C2"/>
    <w:rsid w:val="00E324A8"/>
    <w:rsid w:val="00E32650"/>
    <w:rsid w:val="00E32AD0"/>
    <w:rsid w:val="00E33133"/>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3F6"/>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B22"/>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0F42"/>
    <w:rsid w:val="00E711D8"/>
    <w:rsid w:val="00E712C3"/>
    <w:rsid w:val="00E71349"/>
    <w:rsid w:val="00E71662"/>
    <w:rsid w:val="00E719E3"/>
    <w:rsid w:val="00E72C2B"/>
    <w:rsid w:val="00E7317A"/>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0D8"/>
    <w:rsid w:val="00E84758"/>
    <w:rsid w:val="00E8488A"/>
    <w:rsid w:val="00E84906"/>
    <w:rsid w:val="00E85277"/>
    <w:rsid w:val="00E85BCD"/>
    <w:rsid w:val="00E860A1"/>
    <w:rsid w:val="00E86DD2"/>
    <w:rsid w:val="00E8703B"/>
    <w:rsid w:val="00E87352"/>
    <w:rsid w:val="00E87850"/>
    <w:rsid w:val="00E8799F"/>
    <w:rsid w:val="00E90B36"/>
    <w:rsid w:val="00E90E09"/>
    <w:rsid w:val="00E91573"/>
    <w:rsid w:val="00E91620"/>
    <w:rsid w:val="00E91B2D"/>
    <w:rsid w:val="00E9229C"/>
    <w:rsid w:val="00E92489"/>
    <w:rsid w:val="00E929E2"/>
    <w:rsid w:val="00E92A93"/>
    <w:rsid w:val="00E92C7B"/>
    <w:rsid w:val="00E92EA2"/>
    <w:rsid w:val="00E93A0C"/>
    <w:rsid w:val="00E93E61"/>
    <w:rsid w:val="00E9448E"/>
    <w:rsid w:val="00E94F91"/>
    <w:rsid w:val="00E95985"/>
    <w:rsid w:val="00E959FA"/>
    <w:rsid w:val="00E95CE7"/>
    <w:rsid w:val="00E95DE1"/>
    <w:rsid w:val="00E961D8"/>
    <w:rsid w:val="00E96B04"/>
    <w:rsid w:val="00E97263"/>
    <w:rsid w:val="00E9735B"/>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295D"/>
    <w:rsid w:val="00EC33C9"/>
    <w:rsid w:val="00EC34A5"/>
    <w:rsid w:val="00EC3720"/>
    <w:rsid w:val="00EC3CF9"/>
    <w:rsid w:val="00EC3D2A"/>
    <w:rsid w:val="00EC4815"/>
    <w:rsid w:val="00EC4A97"/>
    <w:rsid w:val="00EC4E6D"/>
    <w:rsid w:val="00EC51A3"/>
    <w:rsid w:val="00EC59A9"/>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AD6"/>
    <w:rsid w:val="00ED6D9E"/>
    <w:rsid w:val="00ED762E"/>
    <w:rsid w:val="00ED7646"/>
    <w:rsid w:val="00ED7953"/>
    <w:rsid w:val="00ED7F11"/>
    <w:rsid w:val="00EE0583"/>
    <w:rsid w:val="00EE05E6"/>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146"/>
    <w:rsid w:val="00EF1366"/>
    <w:rsid w:val="00EF169C"/>
    <w:rsid w:val="00EF1AD4"/>
    <w:rsid w:val="00EF1FFB"/>
    <w:rsid w:val="00EF354D"/>
    <w:rsid w:val="00EF4076"/>
    <w:rsid w:val="00EF4664"/>
    <w:rsid w:val="00EF47E9"/>
    <w:rsid w:val="00EF4AFC"/>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420"/>
    <w:rsid w:val="00F079C3"/>
    <w:rsid w:val="00F10900"/>
    <w:rsid w:val="00F10BC9"/>
    <w:rsid w:val="00F10CC9"/>
    <w:rsid w:val="00F10DDF"/>
    <w:rsid w:val="00F10F69"/>
    <w:rsid w:val="00F110EB"/>
    <w:rsid w:val="00F1125B"/>
    <w:rsid w:val="00F11324"/>
    <w:rsid w:val="00F11C8F"/>
    <w:rsid w:val="00F12437"/>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1530"/>
    <w:rsid w:val="00F316B6"/>
    <w:rsid w:val="00F31CA4"/>
    <w:rsid w:val="00F326D7"/>
    <w:rsid w:val="00F3287B"/>
    <w:rsid w:val="00F3331B"/>
    <w:rsid w:val="00F336A3"/>
    <w:rsid w:val="00F33B00"/>
    <w:rsid w:val="00F34430"/>
    <w:rsid w:val="00F346A5"/>
    <w:rsid w:val="00F346C9"/>
    <w:rsid w:val="00F35148"/>
    <w:rsid w:val="00F35403"/>
    <w:rsid w:val="00F355E0"/>
    <w:rsid w:val="00F35D64"/>
    <w:rsid w:val="00F35EAA"/>
    <w:rsid w:val="00F36023"/>
    <w:rsid w:val="00F36725"/>
    <w:rsid w:val="00F36AA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32A4"/>
    <w:rsid w:val="00F4388C"/>
    <w:rsid w:val="00F44265"/>
    <w:rsid w:val="00F44EFB"/>
    <w:rsid w:val="00F450AC"/>
    <w:rsid w:val="00F45916"/>
    <w:rsid w:val="00F45EE0"/>
    <w:rsid w:val="00F469DC"/>
    <w:rsid w:val="00F46A24"/>
    <w:rsid w:val="00F4736D"/>
    <w:rsid w:val="00F47443"/>
    <w:rsid w:val="00F47781"/>
    <w:rsid w:val="00F477C0"/>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331"/>
    <w:rsid w:val="00F547E6"/>
    <w:rsid w:val="00F54A35"/>
    <w:rsid w:val="00F54C22"/>
    <w:rsid w:val="00F55808"/>
    <w:rsid w:val="00F55A45"/>
    <w:rsid w:val="00F564B0"/>
    <w:rsid w:val="00F56632"/>
    <w:rsid w:val="00F567FE"/>
    <w:rsid w:val="00F568CD"/>
    <w:rsid w:val="00F56A7B"/>
    <w:rsid w:val="00F571F4"/>
    <w:rsid w:val="00F57242"/>
    <w:rsid w:val="00F57580"/>
    <w:rsid w:val="00F57B23"/>
    <w:rsid w:val="00F602A8"/>
    <w:rsid w:val="00F6037C"/>
    <w:rsid w:val="00F60A89"/>
    <w:rsid w:val="00F60B8D"/>
    <w:rsid w:val="00F60BF5"/>
    <w:rsid w:val="00F6113D"/>
    <w:rsid w:val="00F620A0"/>
    <w:rsid w:val="00F621F7"/>
    <w:rsid w:val="00F626CF"/>
    <w:rsid w:val="00F63014"/>
    <w:rsid w:val="00F631DC"/>
    <w:rsid w:val="00F63256"/>
    <w:rsid w:val="00F632D0"/>
    <w:rsid w:val="00F6421B"/>
    <w:rsid w:val="00F64548"/>
    <w:rsid w:val="00F64734"/>
    <w:rsid w:val="00F64BAC"/>
    <w:rsid w:val="00F64EDA"/>
    <w:rsid w:val="00F6503F"/>
    <w:rsid w:val="00F653F7"/>
    <w:rsid w:val="00F65A7D"/>
    <w:rsid w:val="00F6654F"/>
    <w:rsid w:val="00F66875"/>
    <w:rsid w:val="00F66BD9"/>
    <w:rsid w:val="00F67742"/>
    <w:rsid w:val="00F67DCE"/>
    <w:rsid w:val="00F70A27"/>
    <w:rsid w:val="00F70D08"/>
    <w:rsid w:val="00F71101"/>
    <w:rsid w:val="00F7110E"/>
    <w:rsid w:val="00F711C9"/>
    <w:rsid w:val="00F71514"/>
    <w:rsid w:val="00F71922"/>
    <w:rsid w:val="00F721D4"/>
    <w:rsid w:val="00F7276E"/>
    <w:rsid w:val="00F7295B"/>
    <w:rsid w:val="00F729D8"/>
    <w:rsid w:val="00F72B82"/>
    <w:rsid w:val="00F72D89"/>
    <w:rsid w:val="00F734F0"/>
    <w:rsid w:val="00F73533"/>
    <w:rsid w:val="00F73AF4"/>
    <w:rsid w:val="00F748CE"/>
    <w:rsid w:val="00F74C1E"/>
    <w:rsid w:val="00F7541B"/>
    <w:rsid w:val="00F75C00"/>
    <w:rsid w:val="00F75CFC"/>
    <w:rsid w:val="00F75FA1"/>
    <w:rsid w:val="00F77073"/>
    <w:rsid w:val="00F7767B"/>
    <w:rsid w:val="00F7791F"/>
    <w:rsid w:val="00F807A8"/>
    <w:rsid w:val="00F80EF6"/>
    <w:rsid w:val="00F81916"/>
    <w:rsid w:val="00F82144"/>
    <w:rsid w:val="00F82AD3"/>
    <w:rsid w:val="00F82BB7"/>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1542"/>
    <w:rsid w:val="00FA206C"/>
    <w:rsid w:val="00FA24FD"/>
    <w:rsid w:val="00FA2559"/>
    <w:rsid w:val="00FA2620"/>
    <w:rsid w:val="00FA2B38"/>
    <w:rsid w:val="00FA327B"/>
    <w:rsid w:val="00FA328F"/>
    <w:rsid w:val="00FA4000"/>
    <w:rsid w:val="00FA4287"/>
    <w:rsid w:val="00FA43EA"/>
    <w:rsid w:val="00FA44E6"/>
    <w:rsid w:val="00FA64B2"/>
    <w:rsid w:val="00FA64CB"/>
    <w:rsid w:val="00FA698A"/>
    <w:rsid w:val="00FA6F10"/>
    <w:rsid w:val="00FA7AC8"/>
    <w:rsid w:val="00FA7F1D"/>
    <w:rsid w:val="00FB0620"/>
    <w:rsid w:val="00FB0687"/>
    <w:rsid w:val="00FB073B"/>
    <w:rsid w:val="00FB0D1B"/>
    <w:rsid w:val="00FB1A23"/>
    <w:rsid w:val="00FB1FF8"/>
    <w:rsid w:val="00FB238D"/>
    <w:rsid w:val="00FB351A"/>
    <w:rsid w:val="00FB372D"/>
    <w:rsid w:val="00FB3DC0"/>
    <w:rsid w:val="00FB4077"/>
    <w:rsid w:val="00FB4311"/>
    <w:rsid w:val="00FB4D69"/>
    <w:rsid w:val="00FB52DF"/>
    <w:rsid w:val="00FB624F"/>
    <w:rsid w:val="00FB6939"/>
    <w:rsid w:val="00FB69F5"/>
    <w:rsid w:val="00FB6CA6"/>
    <w:rsid w:val="00FB757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3DB8"/>
    <w:rsid w:val="00FD4396"/>
    <w:rsid w:val="00FD45C3"/>
    <w:rsid w:val="00FD50EB"/>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rsid w:val="009B3FC6"/>
    <w:pPr>
      <w:numPr>
        <w:ilvl w:val="1"/>
      </w:numPr>
      <w:pBdr>
        <w:top w:val="none" w:sz="0" w:space="0" w:color="auto"/>
      </w:pBdr>
      <w:tabs>
        <w:tab w:val="clear" w:pos="284"/>
        <w:tab w:val="num" w:pos="426"/>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B3D5B-40BA-4B2D-B3E6-559A5789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907</Words>
  <Characters>5171</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5</cp:revision>
  <cp:lastPrinted>2010-04-02T09:58:00Z</cp:lastPrinted>
  <dcterms:created xsi:type="dcterms:W3CDTF">2019-03-28T09:40:00Z</dcterms:created>
  <dcterms:modified xsi:type="dcterms:W3CDTF">2019-03-29T01:26:00Z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